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56BB9" w14:textId="72EA5F15" w:rsidR="00786599" w:rsidRPr="00CA129F" w:rsidRDefault="00786599" w:rsidP="00786599">
      <w:pPr>
        <w:jc w:val="center"/>
        <w:rPr>
          <w:rFonts w:cs="Calibri"/>
        </w:rPr>
      </w:pPr>
      <w:r w:rsidRPr="00CA129F">
        <w:rPr>
          <w:rFonts w:cs="Calibri"/>
        </w:rPr>
        <w:t>SAMPLE APPEAL LETTER: SWITCH FROM IV TO SC</w:t>
      </w:r>
    </w:p>
    <w:p w14:paraId="513A47F9" w14:textId="77777777" w:rsidR="00115474" w:rsidRDefault="00115474" w:rsidP="00115474">
      <w:pPr>
        <w:spacing w:after="0"/>
        <w:rPr>
          <w:rFonts w:eastAsia="Malgun Gothic" w:cs="Calibri"/>
          <w:color w:val="FF0000"/>
        </w:rPr>
        <w:sectPr w:rsidR="00115474" w:rsidSect="00115474">
          <w:pgSz w:w="12240" w:h="15840"/>
          <w:pgMar w:top="1361" w:right="1361" w:bottom="1361" w:left="1361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835"/>
      </w:tblGrid>
      <w:tr w:rsidR="00E35D2F" w14:paraId="5723AF69" w14:textId="77777777" w:rsidTr="00F4603B">
        <w:trPr>
          <w:cantSplit/>
        </w:trPr>
        <w:tc>
          <w:tcPr>
            <w:tcW w:w="4673" w:type="dxa"/>
          </w:tcPr>
          <w:p w14:paraId="1C0A2155" w14:textId="14E359A6" w:rsidR="00E35D2F" w:rsidRDefault="00E35D2F" w:rsidP="00115474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eastAsia="Malgun Gothic" w:cs="Calibri"/>
                <w:color w:val="FF0000"/>
              </w:rPr>
              <w:t>[Date]</w:t>
            </w:r>
          </w:p>
        </w:tc>
        <w:tc>
          <w:tcPr>
            <w:tcW w:w="4835" w:type="dxa"/>
          </w:tcPr>
          <w:p w14:paraId="4BAD6C61" w14:textId="70F3046D" w:rsidR="00E35D2F" w:rsidRDefault="00E35D2F" w:rsidP="00115474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cs="Calibri"/>
                <w:color w:val="FF0000"/>
              </w:rPr>
              <w:t>Re: [Patient Name]</w:t>
            </w:r>
          </w:p>
        </w:tc>
      </w:tr>
      <w:tr w:rsidR="00E35D2F" w14:paraId="3A9F4332" w14:textId="77777777" w:rsidTr="00F4603B">
        <w:trPr>
          <w:cantSplit/>
        </w:trPr>
        <w:tc>
          <w:tcPr>
            <w:tcW w:w="4673" w:type="dxa"/>
          </w:tcPr>
          <w:p w14:paraId="0F0D37BF" w14:textId="48EBFE6E" w:rsidR="00E35D2F" w:rsidRDefault="00E35D2F" w:rsidP="00115474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eastAsia="Malgun Gothic" w:cs="Calibri"/>
                <w:color w:val="FF0000"/>
              </w:rPr>
              <w:t>[Prior Authorization / Appeals Department]</w:t>
            </w:r>
          </w:p>
        </w:tc>
        <w:tc>
          <w:tcPr>
            <w:tcW w:w="4835" w:type="dxa"/>
          </w:tcPr>
          <w:p w14:paraId="092063BF" w14:textId="0DF9AF2F" w:rsidR="00E35D2F" w:rsidRPr="00F4603B" w:rsidRDefault="00E35D2F" w:rsidP="00115474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cs="Calibri"/>
                <w:color w:val="FF0000"/>
              </w:rPr>
              <w:t>DOB: [MM/DD/YYYY]</w:t>
            </w:r>
          </w:p>
        </w:tc>
      </w:tr>
      <w:tr w:rsidR="00E35D2F" w14:paraId="049D72E0" w14:textId="77777777" w:rsidTr="00F4603B">
        <w:trPr>
          <w:cantSplit/>
        </w:trPr>
        <w:tc>
          <w:tcPr>
            <w:tcW w:w="4673" w:type="dxa"/>
          </w:tcPr>
          <w:p w14:paraId="0AE1A078" w14:textId="3F27B735" w:rsidR="00E35D2F" w:rsidRDefault="00E35D2F" w:rsidP="00115474">
            <w:pPr>
              <w:rPr>
                <w:rFonts w:eastAsia="Malgun Gothic" w:cs="Calibri"/>
                <w:color w:val="FF0000"/>
              </w:rPr>
            </w:pPr>
            <w:r>
              <w:rPr>
                <w:rFonts w:eastAsia="Malgun Gothic" w:cs="Calibri" w:hint="eastAsia"/>
                <w:color w:val="FF0000"/>
              </w:rPr>
              <w:t>[Payer Name]</w:t>
            </w:r>
          </w:p>
        </w:tc>
        <w:tc>
          <w:tcPr>
            <w:tcW w:w="4835" w:type="dxa"/>
          </w:tcPr>
          <w:p w14:paraId="0CD5E421" w14:textId="7461A089" w:rsidR="00E35D2F" w:rsidRPr="00F4603B" w:rsidRDefault="00E35D2F" w:rsidP="00115474">
            <w:pPr>
              <w:rPr>
                <w:rFonts w:eastAsia="Malgun Gothic" w:cs="Calibri"/>
                <w:color w:val="FF0000"/>
              </w:rPr>
            </w:pPr>
            <w:r w:rsidRPr="00115474">
              <w:rPr>
                <w:rFonts w:cs="Calibri"/>
                <w:color w:val="FF0000"/>
              </w:rPr>
              <w:t>Member ID / Policy ID: [Number]</w:t>
            </w:r>
          </w:p>
        </w:tc>
      </w:tr>
      <w:tr w:rsidR="00E35D2F" w14:paraId="02FF0116" w14:textId="77777777" w:rsidTr="00F4603B">
        <w:trPr>
          <w:cantSplit/>
        </w:trPr>
        <w:tc>
          <w:tcPr>
            <w:tcW w:w="4673" w:type="dxa"/>
          </w:tcPr>
          <w:p w14:paraId="274CA749" w14:textId="08A38EF6" w:rsidR="00E35D2F" w:rsidRDefault="00E35D2F" w:rsidP="00115474">
            <w:pPr>
              <w:rPr>
                <w:rFonts w:eastAsia="Malgun Gothic" w:cs="Calibri"/>
                <w:color w:val="FF0000"/>
              </w:rPr>
            </w:pPr>
            <w:r>
              <w:rPr>
                <w:rFonts w:eastAsia="Malgun Gothic" w:cs="Calibri" w:hint="eastAsia"/>
                <w:color w:val="FF0000"/>
              </w:rPr>
              <w:t>[Health Plan Address]</w:t>
            </w:r>
          </w:p>
        </w:tc>
        <w:tc>
          <w:tcPr>
            <w:tcW w:w="4835" w:type="dxa"/>
          </w:tcPr>
          <w:p w14:paraId="42BA5FEE" w14:textId="0F657BDA" w:rsidR="00E35D2F" w:rsidRDefault="00E35D2F" w:rsidP="00115474">
            <w:pPr>
              <w:rPr>
                <w:rFonts w:eastAsia="Malgun Gothic" w:cs="Calibri"/>
                <w:color w:val="FF0000"/>
              </w:rPr>
            </w:pPr>
            <w:r>
              <w:rPr>
                <w:rFonts w:eastAsia="Malgun Gothic" w:cs="Calibri" w:hint="eastAsia"/>
                <w:color w:val="FF0000"/>
              </w:rPr>
              <w:t>Case ID/Reference #: [Number, if applicable]</w:t>
            </w:r>
          </w:p>
        </w:tc>
      </w:tr>
    </w:tbl>
    <w:p w14:paraId="2FABC21C" w14:textId="77777777" w:rsidR="00E35D2F" w:rsidRDefault="00E35D2F" w:rsidP="00115474">
      <w:pPr>
        <w:spacing w:after="0"/>
        <w:rPr>
          <w:rFonts w:eastAsia="Malgun Gothic" w:cs="Calibri"/>
          <w:color w:val="FF0000"/>
        </w:rPr>
      </w:pPr>
    </w:p>
    <w:p w14:paraId="631EFC95" w14:textId="6F6DF8DD" w:rsidR="00786599" w:rsidRPr="00CA129F" w:rsidRDefault="00786599" w:rsidP="00786599">
      <w:pPr>
        <w:rPr>
          <w:rFonts w:cs="Calibri"/>
        </w:rPr>
      </w:pPr>
      <w:r w:rsidRPr="00CA129F">
        <w:rPr>
          <w:rFonts w:cs="Calibri"/>
        </w:rPr>
        <w:t xml:space="preserve">Dear </w:t>
      </w:r>
      <w:proofErr w:type="gramStart"/>
      <w:r w:rsidRPr="00CA129F">
        <w:rPr>
          <w:rFonts w:cs="Calibri"/>
        </w:rPr>
        <w:t>Sir,</w:t>
      </w:r>
      <w:proofErr w:type="gramEnd"/>
      <w:r w:rsidRPr="00CA129F">
        <w:rPr>
          <w:rFonts w:cs="Calibri"/>
        </w:rPr>
        <w:t xml:space="preserve"> or Madam:</w:t>
      </w:r>
    </w:p>
    <w:p w14:paraId="0486DDB1" w14:textId="15E79AC0" w:rsidR="00C73768" w:rsidRPr="00CA129F" w:rsidRDefault="15AD4BFC" w:rsidP="00AE5FD1">
      <w:r>
        <w:t>I am writing</w:t>
      </w:r>
      <w:r w:rsidR="66B2C52E">
        <w:t xml:space="preserve"> on behalf of my patient, </w:t>
      </w:r>
      <w:r w:rsidR="66B2C52E" w:rsidRPr="7A6409A1">
        <w:rPr>
          <w:color w:val="00B050"/>
        </w:rPr>
        <w:t>[</w:t>
      </w:r>
      <w:r w:rsidR="086E010C" w:rsidRPr="7A6409A1">
        <w:rPr>
          <w:color w:val="00B050"/>
        </w:rPr>
        <w:t>n</w:t>
      </w:r>
      <w:r w:rsidR="66B2C52E" w:rsidRPr="7A6409A1">
        <w:rPr>
          <w:color w:val="00B050"/>
        </w:rPr>
        <w:t>ame]</w:t>
      </w:r>
      <w:r w:rsidR="66B2C52E">
        <w:t>,</w:t>
      </w:r>
      <w:r>
        <w:t xml:space="preserve"> </w:t>
      </w:r>
      <w:r w:rsidR="66B2C52E">
        <w:t xml:space="preserve">to request prior authorization for </w:t>
      </w:r>
      <w:r>
        <w:t xml:space="preserve">coverage of </w:t>
      </w:r>
      <w:proofErr w:type="spellStart"/>
      <w:r>
        <w:t>Zymfentra</w:t>
      </w:r>
      <w:proofErr w:type="spellEnd"/>
      <w:r>
        <w:t xml:space="preserve"> (</w:t>
      </w:r>
      <w:r w:rsidR="2AC56CB2">
        <w:t>i</w:t>
      </w:r>
      <w:r>
        <w:t>nfliximab-</w:t>
      </w:r>
      <w:proofErr w:type="spellStart"/>
      <w:r>
        <w:t>dyyb</w:t>
      </w:r>
      <w:proofErr w:type="spellEnd"/>
      <w:r w:rsidR="00765C21">
        <w:rPr>
          <w:rFonts w:eastAsia="Malgun Gothic"/>
        </w:rPr>
        <w:t>)</w:t>
      </w:r>
      <w:r w:rsidR="00981257">
        <w:t xml:space="preserve"> Subcutaneous (SC)</w:t>
      </w:r>
      <w:r w:rsidR="7E8F0B7A">
        <w:t>, administered as</w:t>
      </w:r>
      <w:r>
        <w:t xml:space="preserve"> 1 pen (120 mg/mL) every 2 weeks.</w:t>
      </w:r>
    </w:p>
    <w:p w14:paraId="6840E958" w14:textId="5F8A6401" w:rsidR="00110001" w:rsidRPr="00CA129F" w:rsidRDefault="15AD4BFC">
      <w:r>
        <w:t xml:space="preserve">Patient is a </w:t>
      </w:r>
      <w:r w:rsidRPr="589AEF96">
        <w:rPr>
          <w:color w:val="00B050"/>
        </w:rPr>
        <w:t>[</w:t>
      </w:r>
      <w:r w:rsidR="4AB96332" w:rsidRPr="004E77F9">
        <w:rPr>
          <w:color w:val="00B050"/>
        </w:rPr>
        <w:t>age</w:t>
      </w:r>
      <w:r w:rsidRPr="589AEF96">
        <w:rPr>
          <w:color w:val="00B050"/>
        </w:rPr>
        <w:t>]</w:t>
      </w:r>
      <w:r w:rsidR="32E1C9DB" w:rsidRPr="004E77F9">
        <w:t>-</w:t>
      </w:r>
      <w:r>
        <w:t>year</w:t>
      </w:r>
      <w:r w:rsidR="50D468B7">
        <w:t>s</w:t>
      </w:r>
      <w:r>
        <w:t xml:space="preserve">-old </w:t>
      </w:r>
      <w:r w:rsidRPr="00CB1F23">
        <w:rPr>
          <w:color w:val="00B050"/>
        </w:rPr>
        <w:t>[</w:t>
      </w:r>
      <w:r w:rsidR="693EA6B9" w:rsidRPr="00CB1F23">
        <w:rPr>
          <w:color w:val="00B050"/>
        </w:rPr>
        <w:t>sex</w:t>
      </w:r>
      <w:r w:rsidRPr="00CB1F23">
        <w:rPr>
          <w:color w:val="00B050"/>
        </w:rPr>
        <w:t>]</w:t>
      </w:r>
      <w:r w:rsidRPr="004E77F9">
        <w:rPr>
          <w:color w:val="00B050"/>
        </w:rPr>
        <w:t xml:space="preserve"> </w:t>
      </w:r>
      <w:r>
        <w:t xml:space="preserve">with a history of moderate-to-severe </w:t>
      </w:r>
      <w:r w:rsidRPr="589AEF96">
        <w:rPr>
          <w:color w:val="00B050"/>
        </w:rPr>
        <w:t>[Crohn’s disease/</w:t>
      </w:r>
      <w:r w:rsidR="00995793" w:rsidRPr="00512E28">
        <w:rPr>
          <w:rFonts w:eastAsia="Malgun Gothic" w:hint="eastAsia"/>
          <w:color w:val="00B050"/>
        </w:rPr>
        <w:t>U</w:t>
      </w:r>
      <w:r w:rsidRPr="00995793">
        <w:rPr>
          <w:color w:val="00B050"/>
        </w:rPr>
        <w:t>lcerative colitis</w:t>
      </w:r>
      <w:r w:rsidRPr="589AEF96">
        <w:rPr>
          <w:color w:val="00B050"/>
        </w:rPr>
        <w:t>]</w:t>
      </w:r>
      <w:r>
        <w:t xml:space="preserve">, diagnosed in </w:t>
      </w:r>
      <w:r w:rsidRPr="589AEF96">
        <w:rPr>
          <w:color w:val="00B050"/>
        </w:rPr>
        <w:t>[</w:t>
      </w:r>
      <w:r w:rsidR="5D1A9DF7" w:rsidRPr="589AEF96">
        <w:rPr>
          <w:color w:val="00B050"/>
        </w:rPr>
        <w:t>d</w:t>
      </w:r>
      <w:r w:rsidRPr="589AEF96">
        <w:rPr>
          <w:color w:val="00B050"/>
        </w:rPr>
        <w:t>ate]</w:t>
      </w:r>
      <w:r>
        <w:t>.</w:t>
      </w:r>
    </w:p>
    <w:p w14:paraId="656AF4B7" w14:textId="478DB44F" w:rsidR="00C73768" w:rsidRPr="00CA129F" w:rsidRDefault="00C73768">
      <w:r>
        <w:t xml:space="preserve">The patient has tried and failed </w:t>
      </w:r>
      <w:r w:rsidRPr="589AEF96">
        <w:rPr>
          <w:color w:val="00B050"/>
        </w:rPr>
        <w:t>[</w:t>
      </w:r>
      <w:r w:rsidR="00995793">
        <w:rPr>
          <w:color w:val="00B050"/>
        </w:rPr>
        <w:t>p</w:t>
      </w:r>
      <w:r w:rsidR="00995793" w:rsidRPr="00677226">
        <w:rPr>
          <w:color w:val="00B050"/>
        </w:rPr>
        <w:t xml:space="preserve">revious </w:t>
      </w:r>
      <w:r w:rsidRPr="589AEF96">
        <w:rPr>
          <w:color w:val="00B050"/>
        </w:rPr>
        <w:t>treatment history]</w:t>
      </w:r>
      <w:r>
        <w:t xml:space="preserve"> before </w:t>
      </w:r>
      <w:r w:rsidR="0F12C0E5">
        <w:t xml:space="preserve">achieving </w:t>
      </w:r>
      <w:r>
        <w:t xml:space="preserve">success with infliximab. The patient </w:t>
      </w:r>
      <w:r w:rsidR="00AE5FD1">
        <w:t>started</w:t>
      </w:r>
      <w:r>
        <w:t xml:space="preserve"> on </w:t>
      </w:r>
      <w:r w:rsidR="051997FC" w:rsidRPr="589AEF96">
        <w:rPr>
          <w:rFonts w:eastAsia="Aptos" w:cs="Aptos"/>
        </w:rPr>
        <w:t xml:space="preserve">intravenous </w:t>
      </w:r>
      <w:r w:rsidR="051997FC">
        <w:t>(IV)</w:t>
      </w:r>
      <w:r>
        <w:t xml:space="preserve"> infliximab </w:t>
      </w:r>
      <w:r w:rsidRPr="589AEF96">
        <w:rPr>
          <w:color w:val="00B050"/>
        </w:rPr>
        <w:t>[</w:t>
      </w:r>
      <w:r w:rsidR="32543F67" w:rsidRPr="00CB1F23">
        <w:rPr>
          <w:color w:val="00B050"/>
        </w:rPr>
        <w:t>m</w:t>
      </w:r>
      <w:r w:rsidRPr="00CB1F23">
        <w:rPr>
          <w:color w:val="00B050"/>
        </w:rPr>
        <w:t>onth/</w:t>
      </w:r>
      <w:r w:rsidR="7DD0741B" w:rsidRPr="00CB1F23">
        <w:rPr>
          <w:color w:val="00B050"/>
        </w:rPr>
        <w:t>y</w:t>
      </w:r>
      <w:r w:rsidR="00CB1F23" w:rsidRPr="00CB1F23">
        <w:rPr>
          <w:color w:val="00B050"/>
        </w:rPr>
        <w:t>ear</w:t>
      </w:r>
      <w:r w:rsidRPr="00CB1F23">
        <w:rPr>
          <w:color w:val="00B050"/>
        </w:rPr>
        <w:t xml:space="preserve"> of induction</w:t>
      </w:r>
      <w:r w:rsidRPr="589AEF96">
        <w:rPr>
          <w:color w:val="00B050"/>
        </w:rPr>
        <w:t>]</w:t>
      </w:r>
      <w:r>
        <w:t xml:space="preserve"> and has done well on maintenance infliximab </w:t>
      </w:r>
      <w:r w:rsidRPr="589AEF96">
        <w:rPr>
          <w:color w:val="00B050"/>
        </w:rPr>
        <w:t xml:space="preserve">[X mg/kg every X </w:t>
      </w:r>
      <w:proofErr w:type="gramStart"/>
      <w:r w:rsidRPr="589AEF96">
        <w:rPr>
          <w:color w:val="00B050"/>
        </w:rPr>
        <w:t>weeks</w:t>
      </w:r>
      <w:proofErr w:type="gramEnd"/>
      <w:r w:rsidRPr="589AEF96">
        <w:rPr>
          <w:color w:val="00B050"/>
        </w:rPr>
        <w:t>]</w:t>
      </w:r>
      <w:r>
        <w:t xml:space="preserve">. While on </w:t>
      </w:r>
      <w:r w:rsidR="00533374">
        <w:t>IV</w:t>
      </w:r>
      <w:r w:rsidR="00582243">
        <w:t xml:space="preserve"> infliximab</w:t>
      </w:r>
      <w:r>
        <w:t>, the patient has achieved both clinical remission and endoscopic response to therapy.</w:t>
      </w:r>
      <w:r w:rsidR="44B62DEE">
        <w:t xml:space="preserve"> </w:t>
      </w:r>
    </w:p>
    <w:p w14:paraId="19046BA0" w14:textId="55666385" w:rsidR="00667A04" w:rsidRPr="009C1FBA" w:rsidRDefault="00667A04" w:rsidP="00667A04">
      <w:pPr>
        <w:rPr>
          <w:rFonts w:eastAsia="Malgun Gothic"/>
          <w:b/>
          <w:bCs/>
          <w:color w:val="4EA72E" w:themeColor="accent6"/>
        </w:rPr>
      </w:pPr>
      <w:r w:rsidRPr="009C1FBA">
        <w:rPr>
          <w:rFonts w:eastAsia="Malgun Gothic" w:hint="eastAsia"/>
          <w:b/>
          <w:bCs/>
          <w:color w:val="4EA72E" w:themeColor="accent6"/>
        </w:rPr>
        <w:t>[</w:t>
      </w:r>
      <w:r w:rsidRPr="009C1FBA">
        <w:rPr>
          <w:b/>
          <w:bCs/>
          <w:color w:val="4EA72E" w:themeColor="accent6"/>
        </w:rPr>
        <w:t xml:space="preserve">Please </w:t>
      </w:r>
      <w:r w:rsidR="009C1FBA">
        <w:rPr>
          <w:b/>
          <w:bCs/>
          <w:color w:val="4EA72E" w:themeColor="accent6"/>
        </w:rPr>
        <w:t>see the examples</w:t>
      </w:r>
      <w:r w:rsidRPr="009C1FBA">
        <w:rPr>
          <w:b/>
          <w:bCs/>
          <w:color w:val="4EA72E" w:themeColor="accent6"/>
        </w:rPr>
        <w:t xml:space="preserve"> below as appropriate based on the patient’s circumstances.</w:t>
      </w:r>
      <w:r w:rsidRPr="009C1FBA">
        <w:rPr>
          <w:rFonts w:eastAsia="Malgun Gothic" w:hint="eastAsia"/>
          <w:b/>
          <w:bCs/>
          <w:color w:val="4EA72E" w:themeColor="accent6"/>
        </w:rPr>
        <w:t>]</w:t>
      </w:r>
    </w:p>
    <w:p w14:paraId="23FB1D19" w14:textId="6A8B84C4" w:rsidR="00C73768" w:rsidRPr="009C1FBA" w:rsidRDefault="02A37766" w:rsidP="00FE52C6">
      <w:pPr>
        <w:spacing w:after="0" w:line="240" w:lineRule="auto"/>
        <w:rPr>
          <w:b/>
          <w:color w:val="4EA72E" w:themeColor="accent6"/>
        </w:rPr>
      </w:pPr>
      <w:r w:rsidRPr="009C1FBA">
        <w:rPr>
          <w:b/>
          <w:bCs/>
          <w:color w:val="4EA72E" w:themeColor="accent6"/>
        </w:rPr>
        <w:t>[</w:t>
      </w:r>
      <w:r w:rsidR="009C1FBA">
        <w:rPr>
          <w:b/>
          <w:color w:val="4EA72E" w:themeColor="accent6"/>
        </w:rPr>
        <w:t>Example 1</w:t>
      </w:r>
      <w:r w:rsidR="0003422A" w:rsidRPr="009C1FBA">
        <w:rPr>
          <w:b/>
          <w:color w:val="4EA72E" w:themeColor="accent6"/>
        </w:rPr>
        <w:t>:</w:t>
      </w:r>
      <w:r w:rsidR="008C326C" w:rsidRPr="009C1FBA">
        <w:rPr>
          <w:b/>
          <w:color w:val="4EA72E" w:themeColor="accent6"/>
        </w:rPr>
        <w:t xml:space="preserve"> </w:t>
      </w:r>
      <w:r w:rsidR="00721BB3" w:rsidRPr="009C1FBA">
        <w:rPr>
          <w:b/>
          <w:color w:val="4EA72E" w:themeColor="accent6"/>
        </w:rPr>
        <w:t>D</w:t>
      </w:r>
      <w:r w:rsidR="00D20A53" w:rsidRPr="009C1FBA">
        <w:rPr>
          <w:b/>
          <w:color w:val="4EA72E" w:themeColor="accent6"/>
        </w:rPr>
        <w:t>iff</w:t>
      </w:r>
      <w:r w:rsidR="00607FCC" w:rsidRPr="009C1FBA">
        <w:rPr>
          <w:b/>
          <w:color w:val="4EA72E" w:themeColor="accent6"/>
        </w:rPr>
        <w:t xml:space="preserve">icult </w:t>
      </w:r>
      <w:r w:rsidR="7028E01C" w:rsidRPr="009C1FBA">
        <w:rPr>
          <w:b/>
          <w:color w:val="4EA72E" w:themeColor="accent6"/>
        </w:rPr>
        <w:t xml:space="preserve">IV </w:t>
      </w:r>
      <w:r w:rsidR="15AD4BFC" w:rsidRPr="009C1FBA">
        <w:rPr>
          <w:b/>
          <w:color w:val="4EA72E" w:themeColor="accent6"/>
        </w:rPr>
        <w:t>access</w:t>
      </w:r>
      <w:r w:rsidR="6620B7D6" w:rsidRPr="009C1FBA">
        <w:rPr>
          <w:b/>
          <w:bCs/>
          <w:color w:val="4EA72E" w:themeColor="accent6"/>
        </w:rPr>
        <w:t>]</w:t>
      </w:r>
    </w:p>
    <w:p w14:paraId="452E9B27" w14:textId="1A952F96" w:rsidR="00405A03" w:rsidRPr="009C1FBA" w:rsidRDefault="0088313E">
      <w:pPr>
        <w:rPr>
          <w:rFonts w:eastAsia="Malgun Gothic"/>
        </w:rPr>
      </w:pPr>
      <w:r w:rsidRPr="009C1FBA">
        <w:rPr>
          <w:rFonts w:hint="eastAsia"/>
        </w:rPr>
        <w:t>M</w:t>
      </w:r>
      <w:r w:rsidR="00CB1F23" w:rsidRPr="009C1FBA">
        <w:t>y patient</w:t>
      </w:r>
      <w:r w:rsidR="00405A03" w:rsidRPr="009C1FBA">
        <w:t xml:space="preserve"> has difficult</w:t>
      </w:r>
      <w:r w:rsidRPr="009C1FBA">
        <w:rPr>
          <w:rFonts w:eastAsia="Malgun Gothic" w:hint="eastAsia"/>
        </w:rPr>
        <w:t>y with</w:t>
      </w:r>
      <w:r w:rsidR="00405A03" w:rsidRPr="009C1FBA">
        <w:t xml:space="preserve"> IV access and has required multiple </w:t>
      </w:r>
      <w:r w:rsidR="2383DE0C" w:rsidRPr="009C1FBA">
        <w:t xml:space="preserve">painful </w:t>
      </w:r>
      <w:proofErr w:type="gramStart"/>
      <w:r w:rsidR="00CB1F23" w:rsidRPr="009C1FBA">
        <w:t>venipuncture</w:t>
      </w:r>
      <w:proofErr w:type="gramEnd"/>
      <w:r w:rsidR="00CB1F23" w:rsidRPr="009C1FBA">
        <w:t xml:space="preserve"> attempts</w:t>
      </w:r>
      <w:r w:rsidR="00405A03" w:rsidRPr="009C1FBA">
        <w:t xml:space="preserve"> to obtain venous access for each infusion. </w:t>
      </w:r>
      <w:r w:rsidR="000B3F4C" w:rsidRPr="009C1FBA">
        <w:t xml:space="preserve">Switching to SC infliximab would </w:t>
      </w:r>
      <w:r w:rsidR="00765C21" w:rsidRPr="009C1FBA">
        <w:t>ensure compliance and reduce the patient’s anxiety regarding inability to obtain IV access.</w:t>
      </w:r>
    </w:p>
    <w:p w14:paraId="54323490" w14:textId="55CB134C" w:rsidR="00C73768" w:rsidRPr="009C1FBA" w:rsidRDefault="4C18F040" w:rsidP="00FE52C6">
      <w:pPr>
        <w:spacing w:after="0" w:line="240" w:lineRule="auto"/>
        <w:rPr>
          <w:b/>
          <w:color w:val="4EA72E" w:themeColor="accent6"/>
        </w:rPr>
      </w:pPr>
      <w:r w:rsidRPr="009C1FBA">
        <w:rPr>
          <w:b/>
          <w:bCs/>
          <w:color w:val="4EA72E" w:themeColor="accent6"/>
        </w:rPr>
        <w:t>[</w:t>
      </w:r>
      <w:r w:rsidR="009C1FBA">
        <w:rPr>
          <w:b/>
          <w:color w:val="4EA72E" w:themeColor="accent6"/>
        </w:rPr>
        <w:t>Example 2</w:t>
      </w:r>
      <w:r w:rsidR="0003422A" w:rsidRPr="009C1FBA">
        <w:rPr>
          <w:b/>
          <w:color w:val="4EA72E" w:themeColor="accent6"/>
        </w:rPr>
        <w:t xml:space="preserve">: </w:t>
      </w:r>
      <w:r w:rsidR="003C7D57" w:rsidRPr="009C1FBA">
        <w:rPr>
          <w:b/>
          <w:color w:val="4EA72E" w:themeColor="accent6"/>
        </w:rPr>
        <w:t>B</w:t>
      </w:r>
      <w:r w:rsidR="00C73768" w:rsidRPr="009C1FBA">
        <w:rPr>
          <w:b/>
          <w:color w:val="4EA72E" w:themeColor="accent6"/>
        </w:rPr>
        <w:t>arriers to timely infusion scheduling</w:t>
      </w:r>
      <w:r w:rsidR="2736DFA2" w:rsidRPr="009C1FBA">
        <w:rPr>
          <w:b/>
          <w:bCs/>
          <w:color w:val="4EA72E" w:themeColor="accent6"/>
        </w:rPr>
        <w:t>]</w:t>
      </w:r>
    </w:p>
    <w:p w14:paraId="5B3D5572" w14:textId="49A567AB" w:rsidR="00857338" w:rsidRDefault="0088313E" w:rsidP="589AEF96">
      <w:pPr>
        <w:rPr>
          <w:rFonts w:eastAsia="Malgun Gothic"/>
        </w:rPr>
      </w:pPr>
      <w:r w:rsidRPr="009C1FBA">
        <w:rPr>
          <w:rFonts w:eastAsia="Malgun Gothic" w:hint="eastAsia"/>
        </w:rPr>
        <w:t>C</w:t>
      </w:r>
      <w:r w:rsidR="00405A03" w:rsidRPr="009C1FBA">
        <w:t>urrent requirement</w:t>
      </w:r>
      <w:r w:rsidR="00F7602A" w:rsidRPr="009C1FBA">
        <w:t>s</w:t>
      </w:r>
      <w:r w:rsidR="00405A03" w:rsidRPr="009C1FBA">
        <w:t xml:space="preserve"> for</w:t>
      </w:r>
      <w:r w:rsidR="645F048B" w:rsidRPr="009C1FBA">
        <w:t xml:space="preserve"> lengthy</w:t>
      </w:r>
      <w:r w:rsidR="00405A03" w:rsidRPr="009C1FBA">
        <w:t xml:space="preserve"> IV infusions </w:t>
      </w:r>
      <w:r w:rsidR="004E77F9" w:rsidRPr="009C1FBA">
        <w:t>have</w:t>
      </w:r>
      <w:r w:rsidR="37EC3DA4" w:rsidRPr="009C1FBA">
        <w:t xml:space="preserve"> created </w:t>
      </w:r>
      <w:r w:rsidR="00405A03" w:rsidRPr="009C1FBA">
        <w:t xml:space="preserve">barriers to timely scheduling </w:t>
      </w:r>
      <w:r w:rsidR="00255A9E" w:rsidRPr="009C1FBA">
        <w:t xml:space="preserve">due to my patient’s </w:t>
      </w:r>
      <w:r w:rsidR="00255A9E" w:rsidRPr="009C1FBA">
        <w:rPr>
          <w:color w:val="00B050"/>
        </w:rPr>
        <w:t>[insert patient-specific barriers for scheduling</w:t>
      </w:r>
      <w:r w:rsidR="00803987" w:rsidRPr="009C1FBA">
        <w:rPr>
          <w:rFonts w:eastAsia="Malgun Gothic" w:hint="eastAsia"/>
          <w:color w:val="00B050"/>
        </w:rPr>
        <w:t xml:space="preserve"> </w:t>
      </w:r>
      <w:r w:rsidR="00803987" w:rsidRPr="009C1FBA">
        <w:rPr>
          <w:rFonts w:eastAsia="Malgun Gothic" w:hint="eastAsia"/>
          <w:i/>
          <w:iCs/>
          <w:color w:val="00B050"/>
        </w:rPr>
        <w:t xml:space="preserve">(e.g., Frequent travel, </w:t>
      </w:r>
      <w:r w:rsidR="00803987" w:rsidRPr="009C1FBA">
        <w:rPr>
          <w:i/>
          <w:iCs/>
          <w:color w:val="00B050"/>
        </w:rPr>
        <w:t>distance from infusion centers</w:t>
      </w:r>
      <w:r w:rsidR="00803987" w:rsidRPr="009C1FBA">
        <w:rPr>
          <w:rFonts w:eastAsia="Malgun Gothic"/>
          <w:i/>
          <w:iCs/>
          <w:color w:val="00B050"/>
        </w:rPr>
        <w:t>)</w:t>
      </w:r>
      <w:r w:rsidR="00255A9E" w:rsidRPr="009C1FBA">
        <w:rPr>
          <w:color w:val="00B050"/>
        </w:rPr>
        <w:t>]</w:t>
      </w:r>
      <w:r w:rsidR="00405A03" w:rsidRPr="009C1FBA">
        <w:rPr>
          <w:color w:val="00B050"/>
        </w:rPr>
        <w:t xml:space="preserve">. </w:t>
      </w:r>
    </w:p>
    <w:p w14:paraId="501BAC4B" w14:textId="2A674008" w:rsidR="00FB03B5" w:rsidRPr="00857338" w:rsidRDefault="00857338">
      <w:pPr>
        <w:rPr>
          <w:rFonts w:eastAsia="Malgun Gothic"/>
        </w:rPr>
      </w:pPr>
      <w:r w:rsidRPr="589AEF96">
        <w:rPr>
          <w:rFonts w:eastAsia="Malgun Gothic"/>
        </w:rPr>
        <w:t xml:space="preserve">Accordingly, transition to SC infliximab is medically necessary to ensure uninterrupted maintenance therapy </w:t>
      </w:r>
      <w:r w:rsidR="1E86465F" w:rsidRPr="589AEF96">
        <w:rPr>
          <w:rFonts w:eastAsia="Malgun Gothic"/>
        </w:rPr>
        <w:t xml:space="preserve">with infliximab </w:t>
      </w:r>
      <w:r w:rsidRPr="589AEF96">
        <w:rPr>
          <w:rFonts w:eastAsia="Malgun Gothic"/>
        </w:rPr>
        <w:t>and preserve durable disease control.</w:t>
      </w:r>
    </w:p>
    <w:p w14:paraId="0A7D2549" w14:textId="2A4F862A" w:rsidR="000E5DE5" w:rsidRPr="00FB03B5" w:rsidRDefault="000E5DE5">
      <w:pPr>
        <w:rPr>
          <w:rFonts w:eastAsia="Malgun Gothic"/>
        </w:rPr>
      </w:pPr>
      <w:r w:rsidRPr="589AEF96">
        <w:rPr>
          <w:rFonts w:eastAsia="Malgun Gothic"/>
        </w:rPr>
        <w:t xml:space="preserve">SC infliximab is FDA approved as maintenance therapy following IV infliximab induction and represents continuation of the same effective </w:t>
      </w:r>
      <w:r w:rsidR="00803987">
        <w:rPr>
          <w:rFonts w:eastAsia="Malgun Gothic" w:hint="eastAsia"/>
        </w:rPr>
        <w:t>medication</w:t>
      </w:r>
      <w:r w:rsidRPr="589AEF96">
        <w:rPr>
          <w:rFonts w:eastAsia="Malgun Gothic"/>
        </w:rPr>
        <w:t>. Both ACG and AGA guidelines recognize SC infliximab as an effective maintenance option after induction, with the ACG providing a strong recommendation in IV responders.</w:t>
      </w:r>
      <w:r w:rsidR="006D24D8" w:rsidRPr="589AEF96">
        <w:rPr>
          <w:rFonts w:eastAsia="Malgun Gothic"/>
          <w:sz w:val="20"/>
          <w:szCs w:val="20"/>
          <w:vertAlign w:val="superscript"/>
        </w:rPr>
        <w:t>1</w:t>
      </w:r>
      <w:r w:rsidR="00AE3878" w:rsidRPr="004E77F9">
        <w:rPr>
          <w:sz w:val="20"/>
          <w:szCs w:val="20"/>
          <w:vertAlign w:val="superscript"/>
        </w:rPr>
        <w:t>-</w:t>
      </w:r>
      <w:r w:rsidR="006D24D8" w:rsidRPr="589AEF96">
        <w:rPr>
          <w:rFonts w:eastAsia="Malgun Gothic"/>
          <w:sz w:val="20"/>
          <w:szCs w:val="20"/>
          <w:vertAlign w:val="superscript"/>
        </w:rPr>
        <w:t>4</w:t>
      </w:r>
    </w:p>
    <w:p w14:paraId="7E0C0C26" w14:textId="77777777" w:rsidR="000E5DE5" w:rsidRPr="00FB03B5" w:rsidRDefault="000E5DE5" w:rsidP="000E5DE5">
      <w:pPr>
        <w:rPr>
          <w:rFonts w:eastAsia="Malgun Gothic"/>
        </w:rPr>
      </w:pPr>
      <w:r w:rsidRPr="00FB03B5">
        <w:rPr>
          <w:rFonts w:eastAsia="Malgun Gothic"/>
        </w:rPr>
        <w:t>Evidence supports the durability, stable drug exposure, and low immunogenicity of SC infliximab after transition from IV infliximab:</w:t>
      </w:r>
    </w:p>
    <w:p w14:paraId="1E158984" w14:textId="73A43E1E" w:rsidR="008F5DD4" w:rsidRDefault="002E6CF5" w:rsidP="009120C2">
      <w:pPr>
        <w:spacing w:after="40" w:line="240" w:lineRule="auto"/>
      </w:pPr>
      <w:r w:rsidRPr="004E77F9">
        <w:rPr>
          <w:b/>
          <w:bCs/>
        </w:rPr>
        <w:t>Durable remission, low relapse risk, and sustained persistence:</w:t>
      </w:r>
      <w:r>
        <w:t xml:space="preserve"> </w:t>
      </w:r>
    </w:p>
    <w:p w14:paraId="55988A44" w14:textId="25D9199F" w:rsidR="002E7924" w:rsidRPr="001C4385" w:rsidRDefault="00FB03B5" w:rsidP="004E77F9">
      <w:pPr>
        <w:pStyle w:val="ListParagraph"/>
        <w:numPr>
          <w:ilvl w:val="0"/>
          <w:numId w:val="8"/>
        </w:numPr>
      </w:pPr>
      <w:r w:rsidRPr="589AEF96">
        <w:lastRenderedPageBreak/>
        <w:t xml:space="preserve">A meta-analysis (n=428) demonstrated maintained remission in 85.4% of </w:t>
      </w:r>
      <w:proofErr w:type="gramStart"/>
      <w:r w:rsidRPr="589AEF96">
        <w:t>patients at</w:t>
      </w:r>
      <w:proofErr w:type="gramEnd"/>
      <w:r w:rsidRPr="589AEF96">
        <w:t xml:space="preserve"> 6 months after switching, with high treatment persistence (94.5%).</w:t>
      </w:r>
      <w:r w:rsidR="006D24D8" w:rsidRPr="589AEF96">
        <w:rPr>
          <w:rFonts w:eastAsia="Malgun Gothic"/>
          <w:sz w:val="20"/>
          <w:szCs w:val="20"/>
          <w:vertAlign w:val="superscript"/>
        </w:rPr>
        <w:t>5</w:t>
      </w:r>
      <w:r w:rsidR="002E6CF5" w:rsidRPr="589AEF96">
        <w:t xml:space="preserve"> </w:t>
      </w:r>
    </w:p>
    <w:p w14:paraId="5E73F412" w14:textId="6134F805" w:rsidR="001812E2" w:rsidRDefault="003F11CD" w:rsidP="009E5B33">
      <w:pPr>
        <w:pStyle w:val="ListParagraph"/>
        <w:numPr>
          <w:ilvl w:val="0"/>
          <w:numId w:val="8"/>
        </w:numPr>
      </w:pPr>
      <w:r>
        <w:t>A l</w:t>
      </w:r>
      <w:r w:rsidR="000E5DE5" w:rsidRPr="001C4385">
        <w:t xml:space="preserve">ong-term real-world </w:t>
      </w:r>
      <w:r w:rsidR="000E5DE5" w:rsidRPr="001C4385">
        <w:rPr>
          <w:rFonts w:hint="eastAsia"/>
        </w:rPr>
        <w:t xml:space="preserve">multicenter observational </w:t>
      </w:r>
      <w:r w:rsidR="00C37D6F">
        <w:t>study</w:t>
      </w:r>
      <w:r w:rsidR="000E5DE5" w:rsidRPr="001C4385">
        <w:t xml:space="preserve"> (median follow-up: 18 months) showed relatively low relapse rates after switching from IV </w:t>
      </w:r>
      <w:r w:rsidR="0094639C">
        <w:t>infliximab</w:t>
      </w:r>
      <w:r w:rsidR="000E5DE5" w:rsidRPr="001C4385">
        <w:t xml:space="preserve"> (13.8–35.3%, depending on prior dosing)</w:t>
      </w:r>
      <w:r w:rsidR="00CB1F23">
        <w:rPr>
          <w:rFonts w:eastAsia="Malgun Gothic" w:hint="eastAsia"/>
        </w:rPr>
        <w:t>.</w:t>
      </w:r>
      <w:r w:rsidR="00CB1F23" w:rsidRPr="004E77F9">
        <w:rPr>
          <w:rFonts w:eastAsia="Malgun Gothic" w:hint="eastAsia"/>
          <w:sz w:val="20"/>
          <w:szCs w:val="20"/>
          <w:vertAlign w:val="superscript"/>
        </w:rPr>
        <w:t>6</w:t>
      </w:r>
    </w:p>
    <w:p w14:paraId="2FAB132F" w14:textId="504FF57F" w:rsidR="002E6CF5" w:rsidRPr="004E77F9" w:rsidRDefault="00A355A5" w:rsidP="004E77F9">
      <w:pPr>
        <w:pStyle w:val="ListParagraph"/>
        <w:numPr>
          <w:ilvl w:val="0"/>
          <w:numId w:val="8"/>
        </w:numPr>
        <w:spacing w:after="120"/>
        <w:ind w:left="714" w:hanging="357"/>
        <w:rPr>
          <w:rFonts w:eastAsia="Malgun Gothic"/>
        </w:rPr>
      </w:pPr>
      <w:r>
        <w:t>An</w:t>
      </w:r>
      <w:r w:rsidR="000E5DE5" w:rsidRPr="001C4385">
        <w:rPr>
          <w:rFonts w:hint="eastAsia"/>
        </w:rPr>
        <w:t xml:space="preserve"> observational</w:t>
      </w:r>
      <w:r w:rsidR="000E5DE5" w:rsidRPr="001C4385">
        <w:t xml:space="preserve"> study reported high 12-month persistence (~95% in Crohn’s disease and ~89% in ulcerative colitis), reduced infusion burden, and improved adherence.</w:t>
      </w:r>
      <w:r w:rsidR="006D24D8" w:rsidRPr="009E5B33">
        <w:rPr>
          <w:rFonts w:eastAsia="Malgun Gothic" w:hint="eastAsia"/>
          <w:sz w:val="20"/>
          <w:szCs w:val="20"/>
          <w:vertAlign w:val="superscript"/>
        </w:rPr>
        <w:t>7</w:t>
      </w:r>
    </w:p>
    <w:p w14:paraId="50E9DB20" w14:textId="77777777" w:rsidR="00523E08" w:rsidRPr="004E77F9" w:rsidRDefault="00523E08" w:rsidP="005C7E4F">
      <w:pPr>
        <w:spacing w:after="40"/>
        <w:rPr>
          <w:b/>
          <w:bCs/>
          <w:sz w:val="6"/>
          <w:szCs w:val="6"/>
        </w:rPr>
      </w:pPr>
    </w:p>
    <w:p w14:paraId="0BD827BE" w14:textId="4459E037" w:rsidR="009648DA" w:rsidRDefault="00765C21" w:rsidP="009120C2">
      <w:pPr>
        <w:spacing w:after="40" w:line="240" w:lineRule="auto"/>
      </w:pPr>
      <w:r>
        <w:rPr>
          <w:b/>
          <w:bCs/>
        </w:rPr>
        <w:t>S</w:t>
      </w:r>
      <w:r w:rsidR="002E6CF5" w:rsidRPr="004E77F9">
        <w:rPr>
          <w:b/>
          <w:bCs/>
        </w:rPr>
        <w:t>table</w:t>
      </w:r>
      <w:r w:rsidR="79444A8E" w:rsidRPr="004E77F9">
        <w:rPr>
          <w:b/>
          <w:bCs/>
        </w:rPr>
        <w:t xml:space="preserve">, </w:t>
      </w:r>
      <w:r w:rsidR="002E6CF5" w:rsidRPr="004E77F9">
        <w:rPr>
          <w:b/>
          <w:bCs/>
        </w:rPr>
        <w:t xml:space="preserve">sustained drug exposure </w:t>
      </w:r>
      <w:r w:rsidR="62B41C77" w:rsidRPr="004E77F9">
        <w:rPr>
          <w:b/>
          <w:bCs/>
        </w:rPr>
        <w:t xml:space="preserve">and </w:t>
      </w:r>
      <w:r w:rsidR="002E6CF5" w:rsidRPr="004E77F9">
        <w:rPr>
          <w:b/>
          <w:bCs/>
        </w:rPr>
        <w:t>low immunogenicity:</w:t>
      </w:r>
      <w:r w:rsidR="009D7C3A" w:rsidRPr="004E77F9">
        <w:rPr>
          <w:b/>
          <w:bCs/>
        </w:rPr>
        <w:t xml:space="preserve"> </w:t>
      </w:r>
    </w:p>
    <w:p w14:paraId="31046CC6" w14:textId="0D7A2069" w:rsidR="009C6B65" w:rsidRDefault="00B80103" w:rsidP="004E77F9">
      <w:pPr>
        <w:pStyle w:val="ListParagraph"/>
        <w:numPr>
          <w:ilvl w:val="0"/>
          <w:numId w:val="8"/>
        </w:numPr>
      </w:pPr>
      <w:r>
        <w:t>In several</w:t>
      </w:r>
      <w:r w:rsidR="00AE3878" w:rsidRPr="00AE3878">
        <w:t xml:space="preserve"> prospective</w:t>
      </w:r>
      <w:r w:rsidR="00981D3F">
        <w:t xml:space="preserve"> and</w:t>
      </w:r>
      <w:r w:rsidR="00AE3878" w:rsidRPr="00AE3878">
        <w:t xml:space="preserve"> retrospective studies, </w:t>
      </w:r>
      <w:r w:rsidR="00AE3878" w:rsidRPr="009A2990">
        <w:rPr>
          <w:rFonts w:eastAsia="Malgun Gothic" w:hint="eastAsia"/>
        </w:rPr>
        <w:t xml:space="preserve">SC infliximab </w:t>
      </w:r>
      <w:r w:rsidR="000E5DE5" w:rsidRPr="00FB03B5">
        <w:t>consistently demonstrated stable or increased infliximab levels after switching, with no worsening in</w:t>
      </w:r>
      <w:r w:rsidR="001C4385" w:rsidRPr="009A2990">
        <w:rPr>
          <w:rFonts w:eastAsia="Malgun Gothic" w:hint="eastAsia"/>
        </w:rPr>
        <w:t xml:space="preserve"> </w:t>
      </w:r>
      <w:r w:rsidR="000E5DE5" w:rsidRPr="00FB03B5">
        <w:t>biomarkers or disease activity, low antibody-to-infliximab (ATI) rates (3.1–7.7%), and sustained treatment persistence (92.3%).</w:t>
      </w:r>
      <w:r w:rsidR="006D24D8" w:rsidRPr="009A2990">
        <w:rPr>
          <w:rFonts w:eastAsia="Malgun Gothic" w:hint="eastAsia"/>
          <w:sz w:val="20"/>
          <w:szCs w:val="20"/>
          <w:vertAlign w:val="superscript"/>
        </w:rPr>
        <w:t>6</w:t>
      </w:r>
      <w:r w:rsidR="00AE3878" w:rsidRPr="004E77F9">
        <w:rPr>
          <w:rFonts w:eastAsia="Malgun Gothic"/>
          <w:sz w:val="20"/>
          <w:szCs w:val="20"/>
          <w:vertAlign w:val="superscript"/>
        </w:rPr>
        <w:t>-</w:t>
      </w:r>
      <w:r w:rsidR="006D24D8" w:rsidRPr="009A2990">
        <w:rPr>
          <w:rFonts w:eastAsia="Malgun Gothic" w:hint="eastAsia"/>
          <w:sz w:val="20"/>
          <w:szCs w:val="20"/>
          <w:vertAlign w:val="superscript"/>
        </w:rPr>
        <w:t>8</w:t>
      </w:r>
    </w:p>
    <w:p w14:paraId="401963A9" w14:textId="128DC19F" w:rsidR="000E5DE5" w:rsidRPr="00CC46EF" w:rsidRDefault="00765C21" w:rsidP="004E77F9">
      <w:pPr>
        <w:spacing w:before="240"/>
        <w:rPr>
          <w:rFonts w:eastAsia="Malgun Gothic"/>
        </w:rPr>
      </w:pPr>
      <w:r w:rsidRPr="00765C21">
        <w:rPr>
          <w:rFonts w:eastAsia="Malgun Gothic"/>
        </w:rPr>
        <w:t>Switching to an alternative therapy can have uncertain efficacy and require re-induction</w:t>
      </w:r>
      <w:r w:rsidR="00101043" w:rsidRPr="00CA129F">
        <w:t>.</w:t>
      </w:r>
      <w:r w:rsidR="00F8607F">
        <w:t xml:space="preserve"> </w:t>
      </w:r>
      <w:r w:rsidR="001E1EC5" w:rsidRPr="00CA129F">
        <w:t xml:space="preserve">Given the limited advanced </w:t>
      </w:r>
      <w:r w:rsidR="000E5DE5">
        <w:rPr>
          <w:rFonts w:eastAsia="Malgun Gothic" w:hint="eastAsia"/>
        </w:rPr>
        <w:t>treatment option</w:t>
      </w:r>
      <w:r w:rsidR="00081121">
        <w:rPr>
          <w:rFonts w:eastAsia="Malgun Gothic"/>
        </w:rPr>
        <w:t>s</w:t>
      </w:r>
      <w:r w:rsidR="001E1EC5" w:rsidRPr="00CA129F">
        <w:t xml:space="preserve"> for IBD, </w:t>
      </w:r>
      <w:r w:rsidR="00B53625" w:rsidRPr="00CA129F">
        <w:t xml:space="preserve">infliximab </w:t>
      </w:r>
      <w:r w:rsidR="000E5DE5">
        <w:rPr>
          <w:rFonts w:eastAsia="Malgun Gothic" w:hint="eastAsia"/>
        </w:rPr>
        <w:t xml:space="preserve">should be fully optimized </w:t>
      </w:r>
      <w:r w:rsidR="001E1EC5" w:rsidRPr="00CA129F">
        <w:t>before switching</w:t>
      </w:r>
      <w:r w:rsidR="000E5DE5">
        <w:rPr>
          <w:rFonts w:eastAsia="Malgun Gothic" w:hint="eastAsia"/>
        </w:rPr>
        <w:t xml:space="preserve"> therapeutic class</w:t>
      </w:r>
      <w:r w:rsidR="000C61FD">
        <w:rPr>
          <w:rFonts w:eastAsia="Malgun Gothic"/>
        </w:rPr>
        <w:t>es</w:t>
      </w:r>
      <w:r w:rsidR="001E1EC5" w:rsidRPr="00CA129F">
        <w:t>.</w:t>
      </w:r>
      <w:r w:rsidR="00D04BB1">
        <w:rPr>
          <w:rFonts w:eastAsia="Malgun Gothic" w:hint="eastAsia"/>
        </w:rPr>
        <w:t xml:space="preserve"> Also, c</w:t>
      </w:r>
      <w:r w:rsidR="00D04BB1">
        <w:t>urrent guidelines recommend the importance of optimizing patients on their current therapy to improve outcomes rather than forcing a switch.</w:t>
      </w:r>
      <w:r w:rsidR="00D04BB1">
        <w:rPr>
          <w:rFonts w:eastAsia="Malgun Gothic" w:hint="eastAsia"/>
        </w:rPr>
        <w:t xml:space="preserve"> </w:t>
      </w:r>
      <w:r w:rsidR="00D04BB1">
        <w:rPr>
          <w:rFonts w:eastAsia="Malgun Gothic" w:hint="eastAsia"/>
          <w:sz w:val="20"/>
          <w:szCs w:val="20"/>
          <w:vertAlign w:val="superscript"/>
        </w:rPr>
        <w:t>9-1</w:t>
      </w:r>
      <w:r w:rsidR="00F8607F">
        <w:rPr>
          <w:rFonts w:eastAsia="Malgun Gothic" w:hint="eastAsia"/>
          <w:sz w:val="20"/>
          <w:szCs w:val="20"/>
          <w:vertAlign w:val="superscript"/>
        </w:rPr>
        <w:t>0</w:t>
      </w:r>
      <w:r w:rsidR="001E1EC5" w:rsidRPr="00CA129F">
        <w:t xml:space="preserve"> </w:t>
      </w:r>
      <w:r w:rsidR="000E5DE5">
        <w:rPr>
          <w:rFonts w:eastAsia="Malgun Gothic" w:hint="eastAsia"/>
        </w:rPr>
        <w:t>Continuation of</w:t>
      </w:r>
      <w:r w:rsidR="000E5DE5" w:rsidRPr="00CA129F">
        <w:t xml:space="preserve"> </w:t>
      </w:r>
      <w:r w:rsidR="008F2A8A" w:rsidRPr="00CA129F">
        <w:t>infliximab via SC</w:t>
      </w:r>
      <w:r w:rsidR="000B3F4C">
        <w:rPr>
          <w:rFonts w:eastAsia="Malgun Gothic" w:hint="eastAsia"/>
        </w:rPr>
        <w:t xml:space="preserve"> administration</w:t>
      </w:r>
      <w:r w:rsidR="008F2A8A" w:rsidRPr="00CA129F">
        <w:t xml:space="preserve"> is the most appropriate </w:t>
      </w:r>
      <w:r w:rsidR="000E5DE5">
        <w:rPr>
          <w:rFonts w:eastAsia="Malgun Gothic" w:hint="eastAsia"/>
        </w:rPr>
        <w:t>strategy</w:t>
      </w:r>
      <w:r w:rsidR="000E5DE5" w:rsidRPr="00CA129F">
        <w:t xml:space="preserve"> </w:t>
      </w:r>
      <w:r w:rsidR="008F2A8A" w:rsidRPr="00CA129F">
        <w:t xml:space="preserve">to </w:t>
      </w:r>
      <w:r w:rsidR="004A21CF" w:rsidRPr="00CA129F">
        <w:t xml:space="preserve">maintain </w:t>
      </w:r>
      <w:r w:rsidR="008F2A8A" w:rsidRPr="00CA129F">
        <w:t>disease control,</w:t>
      </w:r>
      <w:r w:rsidR="00371841" w:rsidRPr="00CA129F">
        <w:t xml:space="preserve"> </w:t>
      </w:r>
      <w:r w:rsidR="008F2A8A" w:rsidRPr="00CA129F">
        <w:t>support adherence, reduce infusion</w:t>
      </w:r>
      <w:r w:rsidR="000E5DE5">
        <w:rPr>
          <w:rFonts w:eastAsia="Malgun Gothic" w:hint="eastAsia"/>
        </w:rPr>
        <w:t xml:space="preserve"> burden, and avoid </w:t>
      </w:r>
      <w:r w:rsidR="000B3F4C" w:rsidRPr="000B3F4C">
        <w:rPr>
          <w:rFonts w:eastAsia="Malgun Gothic"/>
        </w:rPr>
        <w:t>excessive and potentially unnecessary healthcare resource utilization</w:t>
      </w:r>
      <w:r w:rsidR="0088313E">
        <w:rPr>
          <w:rFonts w:eastAsia="Malgun Gothic" w:hint="eastAsia"/>
        </w:rPr>
        <w:t>.</w:t>
      </w:r>
    </w:p>
    <w:p w14:paraId="2DF4BFA6" w14:textId="68E70903" w:rsidR="5A63C09F" w:rsidRPr="00CA129F" w:rsidRDefault="000E5DE5" w:rsidP="5A63C09F">
      <w:pPr>
        <w:rPr>
          <w:rFonts w:eastAsia="Malgun Gothic"/>
          <w:sz w:val="20"/>
          <w:szCs w:val="20"/>
          <w:vertAlign w:val="superscript"/>
        </w:rPr>
      </w:pPr>
      <w:proofErr w:type="gramStart"/>
      <w:r>
        <w:rPr>
          <w:rFonts w:eastAsia="Malgun Gothic" w:hint="eastAsia"/>
        </w:rPr>
        <w:t xml:space="preserve">Denial of </w:t>
      </w:r>
      <w:r w:rsidR="008F2A8A" w:rsidRPr="00CA129F">
        <w:t>this request</w:t>
      </w:r>
      <w:r w:rsidR="00A72E43" w:rsidRPr="00CA129F">
        <w:t xml:space="preserve"> risks</w:t>
      </w:r>
      <w:r w:rsidR="008F2A8A" w:rsidRPr="00CA129F">
        <w:t xml:space="preserve"> dose delays,</w:t>
      </w:r>
      <w:proofErr w:type="gramEnd"/>
      <w:r w:rsidR="008F2A8A" w:rsidRPr="00CA129F">
        <w:t xml:space="preserve"> missed doses</w:t>
      </w:r>
      <w:r>
        <w:rPr>
          <w:rFonts w:eastAsia="Malgun Gothic" w:hint="eastAsia"/>
        </w:rPr>
        <w:t xml:space="preserve">, </w:t>
      </w:r>
      <w:r w:rsidR="008F2A8A" w:rsidRPr="00CA129F">
        <w:t xml:space="preserve">immunogenicity, loss of response, disease </w:t>
      </w:r>
      <w:r w:rsidR="00354399" w:rsidRPr="00CA129F">
        <w:rPr>
          <w:rFonts w:eastAsia="Malgun Gothic"/>
        </w:rPr>
        <w:t>progression</w:t>
      </w:r>
      <w:r w:rsidR="008F2A8A" w:rsidRPr="00CA129F">
        <w:t xml:space="preserve">, </w:t>
      </w:r>
      <w:r w:rsidR="00B367BF" w:rsidRPr="00115474">
        <w:t>additional</w:t>
      </w:r>
      <w:r w:rsidR="00B367BF" w:rsidRPr="00B367BF">
        <w:rPr>
          <w:b/>
          <w:bCs/>
        </w:rPr>
        <w:t xml:space="preserve"> </w:t>
      </w:r>
      <w:r w:rsidR="009434F7" w:rsidRPr="009434F7">
        <w:t>avoidable healthcare costs</w:t>
      </w:r>
      <w:r w:rsidR="009434F7">
        <w:rPr>
          <w:rFonts w:eastAsia="Malgun Gothic" w:hint="eastAsia"/>
        </w:rPr>
        <w:t xml:space="preserve">, </w:t>
      </w:r>
      <w:r w:rsidR="005D0F54" w:rsidRPr="00CA129F">
        <w:rPr>
          <w:rFonts w:eastAsia="Malgun Gothic"/>
        </w:rPr>
        <w:t xml:space="preserve">and </w:t>
      </w:r>
      <w:r w:rsidR="000426D7" w:rsidRPr="00CA129F">
        <w:rPr>
          <w:rFonts w:eastAsia="Malgun Gothic"/>
        </w:rPr>
        <w:t xml:space="preserve">serious complications </w:t>
      </w:r>
      <w:r w:rsidR="00670A35" w:rsidRPr="00CA129F">
        <w:t xml:space="preserve">including </w:t>
      </w:r>
      <w:r w:rsidR="008F2A8A" w:rsidRPr="00CA129F">
        <w:t xml:space="preserve">corticosteroid exposure, hospitalization, </w:t>
      </w:r>
      <w:r>
        <w:rPr>
          <w:rFonts w:eastAsia="Malgun Gothic" w:hint="eastAsia"/>
        </w:rPr>
        <w:t>surgery</w:t>
      </w:r>
      <w:r w:rsidR="00670A35" w:rsidRPr="00CA129F">
        <w:t xml:space="preserve">, or </w:t>
      </w:r>
      <w:r w:rsidR="009434F7" w:rsidRPr="009434F7">
        <w:t xml:space="preserve">overall morbidity and </w:t>
      </w:r>
      <w:r w:rsidR="009434F7" w:rsidRPr="009434F7">
        <w:rPr>
          <w:i/>
          <w:iCs/>
        </w:rPr>
        <w:t>mortality risk</w:t>
      </w:r>
      <w:r w:rsidR="008F2A8A" w:rsidRPr="00CA129F">
        <w:t xml:space="preserve">. </w:t>
      </w:r>
      <w:r w:rsidR="00F50E83">
        <w:rPr>
          <w:rFonts w:eastAsia="Malgun Gothic" w:hint="eastAsia"/>
          <w:sz w:val="20"/>
          <w:szCs w:val="20"/>
          <w:vertAlign w:val="superscript"/>
        </w:rPr>
        <w:t>1</w:t>
      </w:r>
      <w:r w:rsidR="00F8607F">
        <w:rPr>
          <w:rFonts w:eastAsia="Malgun Gothic" w:hint="eastAsia"/>
          <w:sz w:val="20"/>
          <w:szCs w:val="20"/>
          <w:vertAlign w:val="superscript"/>
        </w:rPr>
        <w:t>1</w:t>
      </w:r>
      <w:r w:rsidR="00822279" w:rsidRPr="00CA129F">
        <w:rPr>
          <w:rFonts w:eastAsia="Malgun Gothic"/>
          <w:sz w:val="20"/>
          <w:szCs w:val="20"/>
          <w:vertAlign w:val="superscript"/>
        </w:rPr>
        <w:t>-</w:t>
      </w:r>
      <w:r w:rsidR="003F0061" w:rsidRPr="00CA129F">
        <w:rPr>
          <w:rFonts w:eastAsia="Malgun Gothic"/>
          <w:sz w:val="20"/>
          <w:szCs w:val="20"/>
          <w:vertAlign w:val="superscript"/>
        </w:rPr>
        <w:t>1</w:t>
      </w:r>
      <w:r w:rsidR="00F8607F">
        <w:rPr>
          <w:rFonts w:eastAsia="Malgun Gothic" w:hint="eastAsia"/>
          <w:sz w:val="20"/>
          <w:szCs w:val="20"/>
          <w:vertAlign w:val="superscript"/>
        </w:rPr>
        <w:t>5</w:t>
      </w:r>
    </w:p>
    <w:p w14:paraId="51B881EB" w14:textId="0D94A1BB" w:rsidR="00405A03" w:rsidRPr="00CA129F" w:rsidRDefault="008F2A8A">
      <w:r w:rsidRPr="00CA129F">
        <w:t xml:space="preserve">Approval of </w:t>
      </w:r>
      <w:proofErr w:type="spellStart"/>
      <w:r w:rsidR="000E5DE5">
        <w:rPr>
          <w:rFonts w:eastAsia="Malgun Gothic" w:hint="eastAsia"/>
        </w:rPr>
        <w:t>Zymfentra</w:t>
      </w:r>
      <w:proofErr w:type="spellEnd"/>
      <w:r w:rsidR="000E5DE5">
        <w:rPr>
          <w:rFonts w:eastAsia="Malgun Gothic" w:hint="eastAsia"/>
        </w:rPr>
        <w:t xml:space="preserve">, the only FDA-approved SC infliximab, </w:t>
      </w:r>
      <w:r w:rsidR="002E7924">
        <w:rPr>
          <w:rFonts w:eastAsia="Malgun Gothic" w:hint="eastAsia"/>
        </w:rPr>
        <w:t>is</w:t>
      </w:r>
      <w:r w:rsidRPr="00CA129F">
        <w:t xml:space="preserve"> medically necessary to</w:t>
      </w:r>
      <w:r w:rsidR="002E7924">
        <w:rPr>
          <w:rFonts w:eastAsia="Malgun Gothic" w:hint="eastAsia"/>
        </w:rPr>
        <w:t xml:space="preserve"> ensure uninterrupted maintenance therapy</w:t>
      </w:r>
      <w:r w:rsidR="00443163">
        <w:rPr>
          <w:rFonts w:eastAsia="Malgun Gothic"/>
        </w:rPr>
        <w:t xml:space="preserve"> </w:t>
      </w:r>
      <w:r w:rsidR="008E4813">
        <w:rPr>
          <w:rFonts w:eastAsia="Malgun Gothic"/>
        </w:rPr>
        <w:t>w</w:t>
      </w:r>
      <w:r w:rsidR="00443163">
        <w:rPr>
          <w:rFonts w:eastAsia="Malgun Gothic"/>
        </w:rPr>
        <w:t>it</w:t>
      </w:r>
      <w:r w:rsidR="000F38AF">
        <w:rPr>
          <w:rFonts w:eastAsia="Malgun Gothic"/>
        </w:rPr>
        <w:t>h inf</w:t>
      </w:r>
      <w:r w:rsidR="00856F3F">
        <w:rPr>
          <w:rFonts w:eastAsia="Malgun Gothic"/>
        </w:rPr>
        <w:t>liximab</w:t>
      </w:r>
      <w:r w:rsidR="002E7924">
        <w:rPr>
          <w:rFonts w:eastAsia="Malgun Gothic" w:hint="eastAsia"/>
        </w:rPr>
        <w:t xml:space="preserve"> and</w:t>
      </w:r>
      <w:r w:rsidRPr="00CA129F">
        <w:t xml:space="preserve"> prevent avoidable clinical deterioration</w:t>
      </w:r>
      <w:r w:rsidR="00B367BF">
        <w:rPr>
          <w:rFonts w:eastAsia="Malgun Gothic" w:hint="eastAsia"/>
        </w:rPr>
        <w:t xml:space="preserve"> by </w:t>
      </w:r>
      <w:r w:rsidR="00B05417" w:rsidRPr="00B05417">
        <w:rPr>
          <w:rFonts w:eastAsia="Malgun Gothic"/>
        </w:rPr>
        <w:t xml:space="preserve">providing </w:t>
      </w:r>
      <w:r w:rsidR="00B05417">
        <w:rPr>
          <w:rFonts w:eastAsia="Malgun Gothic" w:hint="eastAsia"/>
        </w:rPr>
        <w:t xml:space="preserve">sustained pharmacokinetic exposure and reducing the risk of disease </w:t>
      </w:r>
      <w:r w:rsidR="00B367BF">
        <w:rPr>
          <w:rFonts w:eastAsia="Malgun Gothic" w:hint="eastAsia"/>
        </w:rPr>
        <w:t>recurrence</w:t>
      </w:r>
      <w:r w:rsidRPr="00CA129F">
        <w:t>.</w:t>
      </w:r>
      <w:r w:rsidR="00F26D56" w:rsidRPr="00CA129F">
        <w:rPr>
          <w:rFonts w:eastAsia="Malgun Gothic"/>
        </w:rPr>
        <w:t xml:space="preserve"> </w:t>
      </w:r>
      <w:r w:rsidR="00405A03" w:rsidRPr="00CA129F">
        <w:t xml:space="preserve">For these reasons, I </w:t>
      </w:r>
      <w:r w:rsidR="002E7924">
        <w:rPr>
          <w:rFonts w:eastAsia="Malgun Gothic" w:hint="eastAsia"/>
        </w:rPr>
        <w:t>request expedited review.</w:t>
      </w:r>
      <w:r w:rsidR="00405A03" w:rsidRPr="00CA129F">
        <w:t xml:space="preserve"> Please contact my office </w:t>
      </w:r>
      <w:r w:rsidR="00F545EC">
        <w:t>for</w:t>
      </w:r>
      <w:r w:rsidR="00F545EC" w:rsidRPr="00CA129F">
        <w:t xml:space="preserve"> </w:t>
      </w:r>
      <w:r w:rsidR="00405A03" w:rsidRPr="00CA129F">
        <w:t>additional information.</w:t>
      </w:r>
    </w:p>
    <w:p w14:paraId="68B9A0EC" w14:textId="6D151F17" w:rsidR="00533374" w:rsidRPr="00CA129F" w:rsidRDefault="00533374" w:rsidP="00533374">
      <w:r w:rsidRPr="00CA129F">
        <w:t>Sincerely,</w:t>
      </w:r>
    </w:p>
    <w:p w14:paraId="20859BCB" w14:textId="4B5A1CFB" w:rsidR="00533374" w:rsidRPr="00F4603B" w:rsidRDefault="00533374" w:rsidP="00533374">
      <w:pPr>
        <w:rPr>
          <w:rFonts w:eastAsia="Malgun Gothic"/>
          <w:color w:val="EE0000"/>
        </w:rPr>
      </w:pPr>
      <w:r w:rsidRPr="00CA129F">
        <w:rPr>
          <w:color w:val="EE0000"/>
        </w:rPr>
        <w:t>Dr.</w:t>
      </w:r>
      <w:r w:rsidR="00321F4D">
        <w:rPr>
          <w:rFonts w:eastAsia="Malgun Gothic" w:hint="eastAsia"/>
          <w:color w:val="EE0000"/>
        </w:rPr>
        <w:t xml:space="preserve"> </w:t>
      </w:r>
      <w:r w:rsidR="00321F4D" w:rsidRPr="00677226">
        <w:rPr>
          <w:color w:val="EE0000"/>
        </w:rPr>
        <w:t>[name]</w:t>
      </w:r>
    </w:p>
    <w:p w14:paraId="40B670D9" w14:textId="217AA511" w:rsidR="008D4403" w:rsidRPr="00F4603B" w:rsidRDefault="00321F4D" w:rsidP="00533374">
      <w:pPr>
        <w:rPr>
          <w:rFonts w:eastAsia="Malgun Gothic"/>
          <w:color w:val="EE0000"/>
        </w:rPr>
      </w:pPr>
      <w:r>
        <w:rPr>
          <w:rFonts w:eastAsia="Malgun Gothic" w:hint="eastAsia"/>
          <w:color w:val="EE0000"/>
        </w:rPr>
        <w:t>[</w:t>
      </w:r>
      <w:r w:rsidR="00533374" w:rsidRPr="00CA129F">
        <w:rPr>
          <w:color w:val="EE0000"/>
        </w:rPr>
        <w:t>Contact info</w:t>
      </w:r>
      <w:r>
        <w:rPr>
          <w:rFonts w:eastAsia="Malgun Gothic" w:hint="eastAsia"/>
          <w:color w:val="EE0000"/>
        </w:rPr>
        <w:t>]</w:t>
      </w:r>
    </w:p>
    <w:p w14:paraId="0F0FFC46" w14:textId="2DB4D73A" w:rsidR="00AE5FD1" w:rsidRPr="00CA129F" w:rsidRDefault="008D4403" w:rsidP="00017E53">
      <w:r w:rsidRPr="00CA129F">
        <w:rPr>
          <w:color w:val="EE0000"/>
        </w:rPr>
        <w:br w:type="page"/>
      </w:r>
      <w:r w:rsidR="00AE5FD1" w:rsidRPr="00CA129F">
        <w:lastRenderedPageBreak/>
        <w:t>References</w:t>
      </w:r>
    </w:p>
    <w:p w14:paraId="29CCA6AA" w14:textId="5F711281" w:rsidR="006D24D8" w:rsidRPr="00CA129F" w:rsidRDefault="006D24D8" w:rsidP="006D24D8">
      <w:pPr>
        <w:rPr>
          <w:sz w:val="20"/>
        </w:rPr>
      </w:pPr>
      <w:r>
        <w:rPr>
          <w:rFonts w:eastAsia="Malgun Gothic" w:hint="eastAsia"/>
          <w:sz w:val="20"/>
          <w:szCs w:val="20"/>
        </w:rPr>
        <w:t>1</w:t>
      </w:r>
      <w:r w:rsidRPr="00CA129F">
        <w:rPr>
          <w:sz w:val="20"/>
          <w:szCs w:val="20"/>
        </w:rPr>
        <w:t>.</w:t>
      </w:r>
      <w:r w:rsidRPr="00CA129F">
        <w:rPr>
          <w:sz w:val="20"/>
        </w:rPr>
        <w:t> Lichtenstein GR, et al. ACG Clinical Guideline: Management of Crohn’s Disease in Adults. American Journal of Gastroenterology. 2025;120(6):1225-1264.</w:t>
      </w:r>
    </w:p>
    <w:p w14:paraId="2B2295C2" w14:textId="0FDFBABB" w:rsidR="006D24D8" w:rsidRPr="00CA129F" w:rsidRDefault="006D24D8" w:rsidP="006D24D8">
      <w:pPr>
        <w:rPr>
          <w:rFonts w:eastAsia="Malgun Gothic"/>
          <w:sz w:val="20"/>
          <w:szCs w:val="20"/>
        </w:rPr>
      </w:pPr>
      <w:r>
        <w:rPr>
          <w:rFonts w:eastAsia="Malgun Gothic" w:hint="eastAsia"/>
          <w:sz w:val="20"/>
          <w:szCs w:val="20"/>
        </w:rPr>
        <w:t>2</w:t>
      </w:r>
      <w:r w:rsidRPr="00CA129F">
        <w:rPr>
          <w:rFonts w:eastAsia="Malgun Gothic"/>
          <w:sz w:val="20"/>
          <w:szCs w:val="20"/>
        </w:rPr>
        <w:t>. Rubin DT, et al. ACG Clinical Guideline Update: Ulcerative Colitis in Adults. American Journal of Gastroenterology. 2025;120(6):1187-1224.</w:t>
      </w:r>
    </w:p>
    <w:p w14:paraId="68D810AF" w14:textId="150B3F93" w:rsidR="006D24D8" w:rsidRPr="00CA129F" w:rsidRDefault="006D24D8" w:rsidP="006D24D8">
      <w:pPr>
        <w:rPr>
          <w:rFonts w:eastAsia="Malgun Gothic"/>
          <w:sz w:val="20"/>
          <w:szCs w:val="20"/>
        </w:rPr>
      </w:pPr>
      <w:r>
        <w:rPr>
          <w:rFonts w:eastAsia="Malgun Gothic" w:hint="eastAsia"/>
          <w:sz w:val="20"/>
          <w:szCs w:val="20"/>
        </w:rPr>
        <w:t>3</w:t>
      </w:r>
      <w:r w:rsidRPr="00CA129F">
        <w:rPr>
          <w:rFonts w:eastAsia="Malgun Gothic"/>
          <w:sz w:val="20"/>
          <w:szCs w:val="20"/>
        </w:rPr>
        <w:t xml:space="preserve">. Singh S, et al. AGA Living Clinical Practice Guideline on Pharmacological Management of Moderate-to-Severe Ulcerative Colitis. Gastroenterology. </w:t>
      </w:r>
      <w:proofErr w:type="gramStart"/>
      <w:r w:rsidRPr="00CA129F">
        <w:rPr>
          <w:rFonts w:eastAsia="Malgun Gothic"/>
          <w:sz w:val="20"/>
          <w:szCs w:val="20"/>
        </w:rPr>
        <w:t>2024;167:1307</w:t>
      </w:r>
      <w:proofErr w:type="gramEnd"/>
      <w:r w:rsidRPr="00CA129F">
        <w:rPr>
          <w:rFonts w:eastAsia="Malgun Gothic"/>
          <w:sz w:val="20"/>
          <w:szCs w:val="20"/>
        </w:rPr>
        <w:t>-1343.</w:t>
      </w:r>
    </w:p>
    <w:p w14:paraId="4E0D0684" w14:textId="6B92A13F" w:rsidR="006D24D8" w:rsidRDefault="006D24D8" w:rsidP="006D24D8">
      <w:pPr>
        <w:rPr>
          <w:rFonts w:eastAsia="Malgun Gothic"/>
          <w:sz w:val="20"/>
          <w:szCs w:val="20"/>
        </w:rPr>
      </w:pPr>
      <w:r>
        <w:rPr>
          <w:rFonts w:eastAsia="Malgun Gothic" w:hint="eastAsia"/>
          <w:sz w:val="20"/>
          <w:szCs w:val="20"/>
        </w:rPr>
        <w:t>4</w:t>
      </w:r>
      <w:r w:rsidRPr="00CA129F">
        <w:rPr>
          <w:rFonts w:eastAsia="Malgun Gothic"/>
          <w:sz w:val="20"/>
          <w:szCs w:val="20"/>
        </w:rPr>
        <w:t>. Scott FI, et al. AGA Living Clinical Practice Guideline on the Pharmacologic Management of Moderate-to-Severe Crohn's Disease. Gastroenterology. 2025;169(7):1397-1448.</w:t>
      </w:r>
    </w:p>
    <w:p w14:paraId="24F42D9A" w14:textId="7340EC96" w:rsidR="00FF2369" w:rsidRPr="00CA129F" w:rsidRDefault="006D24D8">
      <w:pPr>
        <w:rPr>
          <w:sz w:val="20"/>
        </w:rPr>
      </w:pPr>
      <w:r>
        <w:rPr>
          <w:rFonts w:eastAsia="Malgun Gothic" w:hint="eastAsia"/>
          <w:sz w:val="20"/>
          <w:szCs w:val="20"/>
        </w:rPr>
        <w:t>5</w:t>
      </w:r>
      <w:r w:rsidR="00FF2369" w:rsidRPr="00CA129F">
        <w:rPr>
          <w:sz w:val="20"/>
        </w:rPr>
        <w:t xml:space="preserve">. Cummings F, et al. Effectiveness of Switching </w:t>
      </w:r>
      <w:proofErr w:type="gramStart"/>
      <w:r w:rsidR="00FF2369" w:rsidRPr="00CA129F">
        <w:rPr>
          <w:sz w:val="20"/>
        </w:rPr>
        <w:t>From</w:t>
      </w:r>
      <w:proofErr w:type="gramEnd"/>
      <w:r w:rsidR="00FF2369" w:rsidRPr="00CA129F">
        <w:rPr>
          <w:sz w:val="20"/>
        </w:rPr>
        <w:t xml:space="preserve"> Intravenous to Subcutaneous Infliximab in Patients </w:t>
      </w:r>
      <w:proofErr w:type="gramStart"/>
      <w:r w:rsidR="00FF2369" w:rsidRPr="00CA129F">
        <w:rPr>
          <w:sz w:val="20"/>
        </w:rPr>
        <w:t>With</w:t>
      </w:r>
      <w:proofErr w:type="gramEnd"/>
      <w:r w:rsidR="00FF2369" w:rsidRPr="00CA129F">
        <w:rPr>
          <w:sz w:val="20"/>
        </w:rPr>
        <w:t xml:space="preserve"> Inflammatory Bowel Disease: An Individual Participant Data Meta-Analysis. Journal of Clinical Gastroenterology. 2025.</w:t>
      </w:r>
    </w:p>
    <w:p w14:paraId="21E75892" w14:textId="1CC13CB1" w:rsidR="00F93B45" w:rsidRPr="00CA129F" w:rsidRDefault="006D24D8">
      <w:pPr>
        <w:rPr>
          <w:sz w:val="20"/>
        </w:rPr>
      </w:pPr>
      <w:r>
        <w:rPr>
          <w:rFonts w:eastAsia="Malgun Gothic" w:hint="eastAsia"/>
          <w:sz w:val="20"/>
          <w:szCs w:val="20"/>
        </w:rPr>
        <w:t>6</w:t>
      </w:r>
      <w:r w:rsidR="00F93B45" w:rsidRPr="00CA129F">
        <w:rPr>
          <w:sz w:val="20"/>
          <w:szCs w:val="20"/>
        </w:rPr>
        <w:t>. </w:t>
      </w:r>
      <w:r w:rsidR="00F06BB2" w:rsidRPr="00CA129F">
        <w:rPr>
          <w:sz w:val="20"/>
          <w:szCs w:val="20"/>
        </w:rPr>
        <w:t>Buisson A</w:t>
      </w:r>
      <w:r w:rsidR="00F06BB2" w:rsidRPr="00CA129F">
        <w:rPr>
          <w:sz w:val="20"/>
        </w:rPr>
        <w:t xml:space="preserve">, et al. </w:t>
      </w:r>
      <w:r w:rsidR="00F06BB2" w:rsidRPr="00CA129F">
        <w:rPr>
          <w:sz w:val="20"/>
          <w:szCs w:val="20"/>
        </w:rPr>
        <w:t xml:space="preserve">Long-term Effectiveness and Acceptability of Switching </w:t>
      </w:r>
      <w:proofErr w:type="gramStart"/>
      <w:r w:rsidR="00F06BB2" w:rsidRPr="00CA129F">
        <w:rPr>
          <w:sz w:val="20"/>
          <w:szCs w:val="20"/>
        </w:rPr>
        <w:t>From</w:t>
      </w:r>
      <w:proofErr w:type="gramEnd"/>
      <w:r w:rsidR="00F06BB2" w:rsidRPr="00CA129F">
        <w:rPr>
          <w:sz w:val="20"/>
        </w:rPr>
        <w:t xml:space="preserve"> Intravenous </w:t>
      </w:r>
      <w:r w:rsidR="00F06BB2" w:rsidRPr="00CA129F">
        <w:rPr>
          <w:sz w:val="20"/>
          <w:szCs w:val="20"/>
        </w:rPr>
        <w:t>to</w:t>
      </w:r>
      <w:r w:rsidR="00F06BB2" w:rsidRPr="00CA129F">
        <w:rPr>
          <w:sz w:val="20"/>
        </w:rPr>
        <w:t xml:space="preserve"> Subcutaneous Infliximab in Patients </w:t>
      </w:r>
      <w:proofErr w:type="gramStart"/>
      <w:r w:rsidR="00F06BB2" w:rsidRPr="00CA129F">
        <w:rPr>
          <w:sz w:val="20"/>
        </w:rPr>
        <w:t>With</w:t>
      </w:r>
      <w:proofErr w:type="gramEnd"/>
      <w:r w:rsidR="00F06BB2" w:rsidRPr="00CA129F">
        <w:rPr>
          <w:sz w:val="20"/>
        </w:rPr>
        <w:t xml:space="preserve"> Inflammatory Bowel Disease</w:t>
      </w:r>
      <w:r w:rsidR="00F06BB2" w:rsidRPr="00CA129F">
        <w:rPr>
          <w:sz w:val="20"/>
          <w:szCs w:val="20"/>
        </w:rPr>
        <w:t xml:space="preserve"> Treated </w:t>
      </w:r>
      <w:proofErr w:type="gramStart"/>
      <w:r w:rsidR="00F06BB2" w:rsidRPr="00CA129F">
        <w:rPr>
          <w:sz w:val="20"/>
          <w:szCs w:val="20"/>
        </w:rPr>
        <w:t>With</w:t>
      </w:r>
      <w:proofErr w:type="gramEnd"/>
      <w:r w:rsidR="00F06BB2" w:rsidRPr="00CA129F">
        <w:rPr>
          <w:sz w:val="20"/>
          <w:szCs w:val="20"/>
        </w:rPr>
        <w:t xml:space="preserve"> Intensified Doses: The REMSWITCH-LT</w:t>
      </w:r>
      <w:r w:rsidR="00F06BB2" w:rsidRPr="00CA129F">
        <w:rPr>
          <w:sz w:val="20"/>
        </w:rPr>
        <w:t xml:space="preserve"> Study. Alimentary Pharmacology &amp; Therapeutics. 2024;</w:t>
      </w:r>
      <w:r w:rsidR="00F06BB2" w:rsidRPr="00CA129F">
        <w:rPr>
          <w:sz w:val="20"/>
          <w:szCs w:val="20"/>
        </w:rPr>
        <w:t>59</w:t>
      </w:r>
      <w:r w:rsidR="00F06BB2" w:rsidRPr="00CA129F">
        <w:rPr>
          <w:sz w:val="20"/>
        </w:rPr>
        <w:t>(4):</w:t>
      </w:r>
      <w:r w:rsidR="00F06BB2" w:rsidRPr="00CA129F">
        <w:rPr>
          <w:sz w:val="20"/>
          <w:szCs w:val="20"/>
        </w:rPr>
        <w:t>526-534</w:t>
      </w:r>
      <w:r w:rsidR="00F06BB2" w:rsidRPr="00CA129F">
        <w:rPr>
          <w:sz w:val="20"/>
        </w:rPr>
        <w:t>.</w:t>
      </w:r>
    </w:p>
    <w:p w14:paraId="0D8309CF" w14:textId="3C421211" w:rsidR="0036389C" w:rsidRPr="00CA129F" w:rsidRDefault="006D24D8">
      <w:pPr>
        <w:rPr>
          <w:rFonts w:eastAsia="Malgun Gothic"/>
          <w:sz w:val="20"/>
          <w:szCs w:val="20"/>
        </w:rPr>
      </w:pPr>
      <w:r>
        <w:rPr>
          <w:rFonts w:eastAsia="Malgun Gothic" w:hint="eastAsia"/>
          <w:sz w:val="20"/>
          <w:szCs w:val="20"/>
        </w:rPr>
        <w:t>7</w:t>
      </w:r>
      <w:r w:rsidR="00937825" w:rsidRPr="00CA129F">
        <w:rPr>
          <w:rFonts w:eastAsia="Malgun Gothic"/>
          <w:sz w:val="20"/>
          <w:szCs w:val="20"/>
        </w:rPr>
        <w:t xml:space="preserve">. Huguet JM, et al. Subcutaneous Infliximab (CT-P13), a True Biologic 2.0: Real Clinical Practice </w:t>
      </w:r>
      <w:proofErr w:type="spellStart"/>
      <w:r w:rsidR="00937825" w:rsidRPr="00CA129F">
        <w:rPr>
          <w:rFonts w:eastAsia="Malgun Gothic"/>
          <w:sz w:val="20"/>
          <w:szCs w:val="20"/>
        </w:rPr>
        <w:t>Multicentre</w:t>
      </w:r>
      <w:proofErr w:type="spellEnd"/>
      <w:r w:rsidR="00937825" w:rsidRPr="00CA129F">
        <w:rPr>
          <w:rFonts w:eastAsia="Malgun Gothic"/>
          <w:sz w:val="20"/>
          <w:szCs w:val="20"/>
        </w:rPr>
        <w:t xml:space="preserve"> Study. Biomedicines. 2022;10(9):2130.</w:t>
      </w:r>
    </w:p>
    <w:p w14:paraId="21D5182D" w14:textId="539BB727" w:rsidR="004B05B3" w:rsidRDefault="006D24D8" w:rsidP="00DE2785">
      <w:pPr>
        <w:rPr>
          <w:rFonts w:eastAsia="Malgun Gothic"/>
          <w:sz w:val="20"/>
          <w:szCs w:val="20"/>
        </w:rPr>
      </w:pPr>
      <w:r>
        <w:rPr>
          <w:rFonts w:eastAsia="Malgun Gothic" w:hint="eastAsia"/>
          <w:sz w:val="20"/>
          <w:szCs w:val="20"/>
        </w:rPr>
        <w:t>8</w:t>
      </w:r>
      <w:r w:rsidR="000A01A8" w:rsidRPr="00CA129F">
        <w:rPr>
          <w:rFonts w:eastAsia="Malgun Gothic"/>
          <w:sz w:val="20"/>
          <w:szCs w:val="20"/>
        </w:rPr>
        <w:t xml:space="preserve">. </w:t>
      </w:r>
      <w:r w:rsidR="004C28B1" w:rsidRPr="00CA129F">
        <w:rPr>
          <w:rFonts w:eastAsia="Malgun Gothic"/>
          <w:sz w:val="20"/>
          <w:szCs w:val="20"/>
        </w:rPr>
        <w:t xml:space="preserve">Smith PJ, et al. Efficacy and Safety of Elective Switching </w:t>
      </w:r>
      <w:proofErr w:type="gramStart"/>
      <w:r w:rsidR="004C28B1" w:rsidRPr="00CA129F">
        <w:rPr>
          <w:rFonts w:eastAsia="Malgun Gothic"/>
          <w:sz w:val="20"/>
          <w:szCs w:val="20"/>
        </w:rPr>
        <w:t>From</w:t>
      </w:r>
      <w:proofErr w:type="gramEnd"/>
      <w:r w:rsidR="004C28B1" w:rsidRPr="00CA129F">
        <w:rPr>
          <w:rFonts w:eastAsia="Malgun Gothic"/>
          <w:sz w:val="20"/>
          <w:szCs w:val="20"/>
        </w:rPr>
        <w:t xml:space="preserve"> Intravenous to Subcutaneous Infliximab (CT-P13): A </w:t>
      </w:r>
      <w:proofErr w:type="spellStart"/>
      <w:r w:rsidR="004C28B1" w:rsidRPr="00CA129F">
        <w:rPr>
          <w:rFonts w:eastAsia="Malgun Gothic"/>
          <w:sz w:val="20"/>
          <w:szCs w:val="20"/>
        </w:rPr>
        <w:t>Multicentre</w:t>
      </w:r>
      <w:proofErr w:type="spellEnd"/>
      <w:r w:rsidR="004C28B1" w:rsidRPr="00CA129F">
        <w:rPr>
          <w:rFonts w:eastAsia="Malgun Gothic"/>
          <w:sz w:val="20"/>
          <w:szCs w:val="20"/>
        </w:rPr>
        <w:t xml:space="preserve"> Cohort Study. Journal of Crohn's &amp; Colitis. 2022;16(9):1436–1446.</w:t>
      </w:r>
    </w:p>
    <w:p w14:paraId="75ABA734" w14:textId="44C39314" w:rsidR="00F8607F" w:rsidRDefault="00F8607F" w:rsidP="00DE2785">
      <w:pPr>
        <w:rPr>
          <w:rFonts w:eastAsia="Malgun Gothic"/>
          <w:sz w:val="20"/>
          <w:szCs w:val="20"/>
        </w:rPr>
      </w:pPr>
      <w:r>
        <w:rPr>
          <w:rFonts w:eastAsia="Malgun Gothic" w:hint="eastAsia"/>
          <w:sz w:val="20"/>
          <w:szCs w:val="20"/>
        </w:rPr>
        <w:t xml:space="preserve">9. </w:t>
      </w:r>
      <w:r w:rsidRPr="00F8607F">
        <w:rPr>
          <w:rFonts w:eastAsia="Malgun Gothic"/>
          <w:sz w:val="20"/>
          <w:szCs w:val="20"/>
        </w:rPr>
        <w:t>Feuerstein JD, et al. American Gastroenterological Association Institute Guideline on Therapeutic Drug Monitoring in Inflammatory Bowel Disease. Gastroenterology. 2017;153(3):827-834.</w:t>
      </w:r>
    </w:p>
    <w:p w14:paraId="4FAD75B1" w14:textId="0251ADA8" w:rsidR="00F50E83" w:rsidRPr="00CA129F" w:rsidRDefault="00F8607F" w:rsidP="00DE2785">
      <w:pPr>
        <w:rPr>
          <w:rFonts w:eastAsia="Malgun Gothic"/>
          <w:sz w:val="20"/>
          <w:szCs w:val="20"/>
        </w:rPr>
      </w:pPr>
      <w:r>
        <w:rPr>
          <w:rFonts w:eastAsia="Malgun Gothic" w:hint="eastAsia"/>
          <w:sz w:val="20"/>
          <w:szCs w:val="20"/>
        </w:rPr>
        <w:t>10</w:t>
      </w:r>
      <w:r w:rsidR="00F50E83">
        <w:rPr>
          <w:rFonts w:eastAsia="Malgun Gothic" w:hint="eastAsia"/>
          <w:sz w:val="20"/>
          <w:szCs w:val="20"/>
        </w:rPr>
        <w:t xml:space="preserve">. </w:t>
      </w:r>
      <w:r w:rsidR="00F50E83" w:rsidRPr="00F50E83">
        <w:rPr>
          <w:rFonts w:eastAsia="Malgun Gothic"/>
          <w:sz w:val="20"/>
          <w:szCs w:val="20"/>
        </w:rPr>
        <w:t>Papamichael K, et al. Appropriate therapeutic drug monitoring of biologic agents for patients with inflammatory bowel diseases. Clinical Gastroenterology and Hepatology. 2019;17(9):1655-1668.e3.</w:t>
      </w:r>
    </w:p>
    <w:p w14:paraId="6931C8FC" w14:textId="127FB949" w:rsidR="004B05B3" w:rsidRPr="00CA129F" w:rsidRDefault="00F50E83" w:rsidP="004B05B3">
      <w:pPr>
        <w:rPr>
          <w:sz w:val="20"/>
        </w:rPr>
      </w:pPr>
      <w:r>
        <w:rPr>
          <w:rFonts w:eastAsia="Malgun Gothic" w:hint="eastAsia"/>
          <w:sz w:val="20"/>
          <w:szCs w:val="20"/>
        </w:rPr>
        <w:t>1</w:t>
      </w:r>
      <w:r w:rsidR="00F8607F">
        <w:rPr>
          <w:rFonts w:eastAsia="Malgun Gothic" w:hint="eastAsia"/>
          <w:sz w:val="20"/>
          <w:szCs w:val="20"/>
        </w:rPr>
        <w:t>1</w:t>
      </w:r>
      <w:r w:rsidR="004B05B3" w:rsidRPr="00CA129F">
        <w:rPr>
          <w:sz w:val="20"/>
        </w:rPr>
        <w:t xml:space="preserve">. Lichtenstein G, et al. Infliximab Maintenance Treatment Reduces Hospitalizations, Surgeries, and Procedures in Fistulizing Crohn’s Disease. Gastroenterology. </w:t>
      </w:r>
      <w:proofErr w:type="gramStart"/>
      <w:r w:rsidR="004B05B3" w:rsidRPr="00CA129F">
        <w:rPr>
          <w:sz w:val="20"/>
        </w:rPr>
        <w:t>2005;128:862</w:t>
      </w:r>
      <w:proofErr w:type="gramEnd"/>
      <w:r w:rsidR="004B05B3" w:rsidRPr="00CA129F">
        <w:rPr>
          <w:sz w:val="20"/>
        </w:rPr>
        <w:t>-869.</w:t>
      </w:r>
    </w:p>
    <w:p w14:paraId="35F85413" w14:textId="48F3E24A" w:rsidR="004B05B3" w:rsidRPr="00CA129F" w:rsidRDefault="004B05B3" w:rsidP="004B05B3">
      <w:pPr>
        <w:rPr>
          <w:sz w:val="20"/>
        </w:rPr>
      </w:pPr>
      <w:r w:rsidRPr="00CA129F">
        <w:rPr>
          <w:sz w:val="20"/>
          <w:szCs w:val="20"/>
        </w:rPr>
        <w:t>1</w:t>
      </w:r>
      <w:r w:rsidR="00F8607F">
        <w:rPr>
          <w:rFonts w:eastAsia="Malgun Gothic" w:hint="eastAsia"/>
          <w:sz w:val="20"/>
          <w:szCs w:val="20"/>
        </w:rPr>
        <w:t>2</w:t>
      </w:r>
      <w:r w:rsidRPr="00CA129F">
        <w:rPr>
          <w:sz w:val="20"/>
        </w:rPr>
        <w:t xml:space="preserve">. Chen BX, et al. Efficacy of Infliximab in Treatment-Naïve Patients </w:t>
      </w:r>
      <w:proofErr w:type="gramStart"/>
      <w:r w:rsidRPr="00CA129F">
        <w:rPr>
          <w:sz w:val="20"/>
        </w:rPr>
        <w:t>With</w:t>
      </w:r>
      <w:proofErr w:type="gramEnd"/>
      <w:r w:rsidRPr="00CA129F">
        <w:rPr>
          <w:sz w:val="20"/>
        </w:rPr>
        <w:t xml:space="preserve"> </w:t>
      </w:r>
      <w:proofErr w:type="spellStart"/>
      <w:r w:rsidRPr="00CA129F">
        <w:rPr>
          <w:sz w:val="20"/>
        </w:rPr>
        <w:t>Stricturing</w:t>
      </w:r>
      <w:proofErr w:type="spellEnd"/>
      <w:r w:rsidRPr="00CA129F">
        <w:rPr>
          <w:sz w:val="20"/>
        </w:rPr>
        <w:t xml:space="preserve"> Small Bowel Crohn’s Disease. Scandinavian Journal of Gastroenterology. 2021;56(7):812–819.</w:t>
      </w:r>
    </w:p>
    <w:p w14:paraId="12BE1F4B" w14:textId="4F3D0746" w:rsidR="004B05B3" w:rsidRPr="00CA129F" w:rsidRDefault="004B05B3" w:rsidP="004B05B3">
      <w:pPr>
        <w:rPr>
          <w:sz w:val="20"/>
        </w:rPr>
      </w:pPr>
      <w:r w:rsidRPr="00CA129F">
        <w:rPr>
          <w:sz w:val="20"/>
          <w:szCs w:val="20"/>
        </w:rPr>
        <w:t>1</w:t>
      </w:r>
      <w:r w:rsidR="00F8607F">
        <w:rPr>
          <w:rFonts w:eastAsia="Malgun Gothic" w:hint="eastAsia"/>
          <w:sz w:val="20"/>
          <w:szCs w:val="20"/>
        </w:rPr>
        <w:t>3</w:t>
      </w:r>
      <w:r w:rsidRPr="00CA129F">
        <w:rPr>
          <w:sz w:val="20"/>
        </w:rPr>
        <w:t xml:space="preserve">. Costa J, et al. Infliximab Reduces Hospitalizations and Surgery Interventions in Patients </w:t>
      </w:r>
      <w:proofErr w:type="gramStart"/>
      <w:r w:rsidRPr="00CA129F">
        <w:rPr>
          <w:sz w:val="20"/>
        </w:rPr>
        <w:t>With</w:t>
      </w:r>
      <w:proofErr w:type="gramEnd"/>
      <w:r w:rsidRPr="00CA129F">
        <w:rPr>
          <w:sz w:val="20"/>
        </w:rPr>
        <w:t xml:space="preserve"> Inflammatory Bowel Disease: A Systematic Review and Meta-Analysis. Inflammatory Bowel Diseases. 2013;19(10):2098-2110.</w:t>
      </w:r>
    </w:p>
    <w:p w14:paraId="22C3312D" w14:textId="734CF2D3" w:rsidR="004B05B3" w:rsidRPr="00CA129F" w:rsidRDefault="004B05B3" w:rsidP="004B05B3">
      <w:pPr>
        <w:rPr>
          <w:sz w:val="20"/>
        </w:rPr>
      </w:pPr>
      <w:r w:rsidRPr="00CA129F">
        <w:rPr>
          <w:sz w:val="20"/>
          <w:szCs w:val="20"/>
        </w:rPr>
        <w:t>1</w:t>
      </w:r>
      <w:r w:rsidR="00F8607F">
        <w:rPr>
          <w:rFonts w:eastAsia="Malgun Gothic" w:hint="eastAsia"/>
          <w:sz w:val="20"/>
          <w:szCs w:val="20"/>
        </w:rPr>
        <w:t>4</w:t>
      </w:r>
      <w:r w:rsidRPr="00CA129F">
        <w:rPr>
          <w:sz w:val="20"/>
        </w:rPr>
        <w:t xml:space="preserve">. Leombruno JP, et al. Hospitalization and Surgical Rates in Patients </w:t>
      </w:r>
      <w:proofErr w:type="gramStart"/>
      <w:r w:rsidRPr="00CA129F">
        <w:rPr>
          <w:sz w:val="20"/>
        </w:rPr>
        <w:t>With</w:t>
      </w:r>
      <w:proofErr w:type="gramEnd"/>
      <w:r w:rsidRPr="00CA129F">
        <w:rPr>
          <w:sz w:val="20"/>
        </w:rPr>
        <w:t xml:space="preserve"> Crohn's Disease Treated </w:t>
      </w:r>
      <w:proofErr w:type="gramStart"/>
      <w:r w:rsidRPr="00CA129F">
        <w:rPr>
          <w:sz w:val="20"/>
        </w:rPr>
        <w:t>With</w:t>
      </w:r>
      <w:proofErr w:type="gramEnd"/>
      <w:r w:rsidRPr="00CA129F">
        <w:rPr>
          <w:sz w:val="20"/>
        </w:rPr>
        <w:t xml:space="preserve"> Infliximab: A Matched Analysis. Pharmacoepidemiology and Drug Safety. 2011;20(8):838-848.</w:t>
      </w:r>
    </w:p>
    <w:p w14:paraId="35425647" w14:textId="6A0C8628" w:rsidR="004B05B3" w:rsidRPr="00CA129F" w:rsidRDefault="004B05B3" w:rsidP="004B05B3">
      <w:pPr>
        <w:rPr>
          <w:sz w:val="20"/>
        </w:rPr>
      </w:pPr>
      <w:r w:rsidRPr="00CA129F">
        <w:rPr>
          <w:sz w:val="20"/>
          <w:szCs w:val="20"/>
        </w:rPr>
        <w:t>1</w:t>
      </w:r>
      <w:r w:rsidR="00F8607F">
        <w:rPr>
          <w:rFonts w:eastAsia="Malgun Gothic" w:hint="eastAsia"/>
          <w:sz w:val="20"/>
          <w:szCs w:val="20"/>
        </w:rPr>
        <w:t>5</w:t>
      </w:r>
      <w:r w:rsidRPr="00CA129F">
        <w:rPr>
          <w:sz w:val="20"/>
        </w:rPr>
        <w:t xml:space="preserve">. Caviglia R, et al. Maintenance of Remission </w:t>
      </w:r>
      <w:proofErr w:type="gramStart"/>
      <w:r w:rsidRPr="00CA129F">
        <w:rPr>
          <w:sz w:val="20"/>
        </w:rPr>
        <w:t>With</w:t>
      </w:r>
      <w:proofErr w:type="gramEnd"/>
      <w:r w:rsidRPr="00CA129F">
        <w:rPr>
          <w:sz w:val="20"/>
        </w:rPr>
        <w:t xml:space="preserve"> Infliximab in Inflammatory Bowel Disease: Efficacy and Safety Long-Term Follow-Up. World Journal of Gastroenterology. 2007;13(39):5238-5244.</w:t>
      </w:r>
    </w:p>
    <w:p w14:paraId="223FE634" w14:textId="7C8B0491" w:rsidR="000F24F7" w:rsidRPr="00CA129F" w:rsidRDefault="000F24F7" w:rsidP="004B05B3"/>
    <w:sectPr w:rsidR="000F24F7" w:rsidRPr="00CA129F" w:rsidSect="00115474">
      <w:type w:val="continuous"/>
      <w:pgSz w:w="12240" w:h="15840"/>
      <w:pgMar w:top="1361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0E9D1" w14:textId="77777777" w:rsidR="00766FAB" w:rsidRDefault="00766FAB" w:rsidP="003C7D57">
      <w:pPr>
        <w:spacing w:after="0" w:line="240" w:lineRule="auto"/>
      </w:pPr>
      <w:r>
        <w:separator/>
      </w:r>
    </w:p>
  </w:endnote>
  <w:endnote w:type="continuationSeparator" w:id="0">
    <w:p w14:paraId="738FB082" w14:textId="77777777" w:rsidR="00766FAB" w:rsidRDefault="00766FAB" w:rsidP="003C7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0E936" w14:textId="77777777" w:rsidR="00766FAB" w:rsidRDefault="00766FAB" w:rsidP="003C7D57">
      <w:pPr>
        <w:spacing w:after="0" w:line="240" w:lineRule="auto"/>
      </w:pPr>
      <w:r>
        <w:separator/>
      </w:r>
    </w:p>
  </w:footnote>
  <w:footnote w:type="continuationSeparator" w:id="0">
    <w:p w14:paraId="4E8875C6" w14:textId="77777777" w:rsidR="00766FAB" w:rsidRDefault="00766FAB" w:rsidP="003C7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260C"/>
    <w:multiLevelType w:val="hybridMultilevel"/>
    <w:tmpl w:val="A7085E10"/>
    <w:lvl w:ilvl="0" w:tplc="EB687548">
      <w:start w:val="1"/>
      <w:numFmt w:val="decimal"/>
      <w:lvlText w:val="%1)"/>
      <w:lvlJc w:val="left"/>
      <w:pPr>
        <w:ind w:left="1020" w:hanging="360"/>
      </w:pPr>
    </w:lvl>
    <w:lvl w:ilvl="1" w:tplc="BEDC9996">
      <w:start w:val="1"/>
      <w:numFmt w:val="decimal"/>
      <w:lvlText w:val="%2)"/>
      <w:lvlJc w:val="left"/>
      <w:pPr>
        <w:ind w:left="1020" w:hanging="360"/>
      </w:pPr>
    </w:lvl>
    <w:lvl w:ilvl="2" w:tplc="9A5E6F7A">
      <w:start w:val="1"/>
      <w:numFmt w:val="decimal"/>
      <w:lvlText w:val="%3)"/>
      <w:lvlJc w:val="left"/>
      <w:pPr>
        <w:ind w:left="1020" w:hanging="360"/>
      </w:pPr>
    </w:lvl>
    <w:lvl w:ilvl="3" w:tplc="0972B56A">
      <w:start w:val="1"/>
      <w:numFmt w:val="decimal"/>
      <w:lvlText w:val="%4)"/>
      <w:lvlJc w:val="left"/>
      <w:pPr>
        <w:ind w:left="1020" w:hanging="360"/>
      </w:pPr>
    </w:lvl>
    <w:lvl w:ilvl="4" w:tplc="4692B7D4">
      <w:start w:val="1"/>
      <w:numFmt w:val="decimal"/>
      <w:lvlText w:val="%5)"/>
      <w:lvlJc w:val="left"/>
      <w:pPr>
        <w:ind w:left="1020" w:hanging="360"/>
      </w:pPr>
    </w:lvl>
    <w:lvl w:ilvl="5" w:tplc="EA66102E">
      <w:start w:val="1"/>
      <w:numFmt w:val="decimal"/>
      <w:lvlText w:val="%6)"/>
      <w:lvlJc w:val="left"/>
      <w:pPr>
        <w:ind w:left="1020" w:hanging="360"/>
      </w:pPr>
    </w:lvl>
    <w:lvl w:ilvl="6" w:tplc="323EFDD4">
      <w:start w:val="1"/>
      <w:numFmt w:val="decimal"/>
      <w:lvlText w:val="%7)"/>
      <w:lvlJc w:val="left"/>
      <w:pPr>
        <w:ind w:left="1020" w:hanging="360"/>
      </w:pPr>
    </w:lvl>
    <w:lvl w:ilvl="7" w:tplc="7AEE7EE6">
      <w:start w:val="1"/>
      <w:numFmt w:val="decimal"/>
      <w:lvlText w:val="%8)"/>
      <w:lvlJc w:val="left"/>
      <w:pPr>
        <w:ind w:left="1020" w:hanging="360"/>
      </w:pPr>
    </w:lvl>
    <w:lvl w:ilvl="8" w:tplc="C2D87886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37418EF"/>
    <w:multiLevelType w:val="multilevel"/>
    <w:tmpl w:val="8C644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933F36"/>
    <w:multiLevelType w:val="multilevel"/>
    <w:tmpl w:val="97566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741D7"/>
    <w:multiLevelType w:val="multilevel"/>
    <w:tmpl w:val="512E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E1F48"/>
    <w:multiLevelType w:val="multilevel"/>
    <w:tmpl w:val="86D62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B40F0"/>
    <w:multiLevelType w:val="hybridMultilevel"/>
    <w:tmpl w:val="59CEAE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CE47A"/>
    <w:multiLevelType w:val="hybridMultilevel"/>
    <w:tmpl w:val="FFFFFFFF"/>
    <w:lvl w:ilvl="0" w:tplc="9AD8F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96B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28A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6D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9A5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8A3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B6A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DE7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44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24AF2"/>
    <w:multiLevelType w:val="multilevel"/>
    <w:tmpl w:val="BC98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8B0DDA"/>
    <w:multiLevelType w:val="multilevel"/>
    <w:tmpl w:val="51885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265102"/>
    <w:multiLevelType w:val="hybridMultilevel"/>
    <w:tmpl w:val="EC286496"/>
    <w:lvl w:ilvl="0" w:tplc="52CA891C">
      <w:start w:val="1"/>
      <w:numFmt w:val="decimal"/>
      <w:lvlText w:val="%1."/>
      <w:lvlJc w:val="left"/>
      <w:pPr>
        <w:ind w:left="1020" w:hanging="360"/>
      </w:pPr>
    </w:lvl>
    <w:lvl w:ilvl="1" w:tplc="952C5D2E">
      <w:start w:val="1"/>
      <w:numFmt w:val="decimal"/>
      <w:lvlText w:val="%2."/>
      <w:lvlJc w:val="left"/>
      <w:pPr>
        <w:ind w:left="1020" w:hanging="360"/>
      </w:pPr>
    </w:lvl>
    <w:lvl w:ilvl="2" w:tplc="13B8F79A">
      <w:start w:val="1"/>
      <w:numFmt w:val="decimal"/>
      <w:lvlText w:val="%3."/>
      <w:lvlJc w:val="left"/>
      <w:pPr>
        <w:ind w:left="1020" w:hanging="360"/>
      </w:pPr>
    </w:lvl>
    <w:lvl w:ilvl="3" w:tplc="74184BDE">
      <w:start w:val="1"/>
      <w:numFmt w:val="decimal"/>
      <w:lvlText w:val="%4."/>
      <w:lvlJc w:val="left"/>
      <w:pPr>
        <w:ind w:left="1020" w:hanging="360"/>
      </w:pPr>
    </w:lvl>
    <w:lvl w:ilvl="4" w:tplc="D1B836C0">
      <w:start w:val="1"/>
      <w:numFmt w:val="decimal"/>
      <w:lvlText w:val="%5."/>
      <w:lvlJc w:val="left"/>
      <w:pPr>
        <w:ind w:left="1020" w:hanging="360"/>
      </w:pPr>
    </w:lvl>
    <w:lvl w:ilvl="5" w:tplc="BF2EF3D2">
      <w:start w:val="1"/>
      <w:numFmt w:val="decimal"/>
      <w:lvlText w:val="%6."/>
      <w:lvlJc w:val="left"/>
      <w:pPr>
        <w:ind w:left="1020" w:hanging="360"/>
      </w:pPr>
    </w:lvl>
    <w:lvl w:ilvl="6" w:tplc="443882A2">
      <w:start w:val="1"/>
      <w:numFmt w:val="decimal"/>
      <w:lvlText w:val="%7."/>
      <w:lvlJc w:val="left"/>
      <w:pPr>
        <w:ind w:left="1020" w:hanging="360"/>
      </w:pPr>
    </w:lvl>
    <w:lvl w:ilvl="7" w:tplc="F22628C8">
      <w:start w:val="1"/>
      <w:numFmt w:val="decimal"/>
      <w:lvlText w:val="%8."/>
      <w:lvlJc w:val="left"/>
      <w:pPr>
        <w:ind w:left="1020" w:hanging="360"/>
      </w:pPr>
    </w:lvl>
    <w:lvl w:ilvl="8" w:tplc="FD1A6196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13E32E49"/>
    <w:multiLevelType w:val="multilevel"/>
    <w:tmpl w:val="CE48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0C4DF9"/>
    <w:multiLevelType w:val="hybridMultilevel"/>
    <w:tmpl w:val="249CCCF8"/>
    <w:lvl w:ilvl="0" w:tplc="E78CA376">
      <w:start w:val="1"/>
      <w:numFmt w:val="decimal"/>
      <w:lvlText w:val="%1)"/>
      <w:lvlJc w:val="left"/>
      <w:pPr>
        <w:ind w:left="1020" w:hanging="360"/>
      </w:pPr>
    </w:lvl>
    <w:lvl w:ilvl="1" w:tplc="91F4D72E">
      <w:start w:val="1"/>
      <w:numFmt w:val="decimal"/>
      <w:lvlText w:val="%2)"/>
      <w:lvlJc w:val="left"/>
      <w:pPr>
        <w:ind w:left="1020" w:hanging="360"/>
      </w:pPr>
    </w:lvl>
    <w:lvl w:ilvl="2" w:tplc="7A72D52A">
      <w:start w:val="1"/>
      <w:numFmt w:val="decimal"/>
      <w:lvlText w:val="%3)"/>
      <w:lvlJc w:val="left"/>
      <w:pPr>
        <w:ind w:left="1020" w:hanging="360"/>
      </w:pPr>
    </w:lvl>
    <w:lvl w:ilvl="3" w:tplc="68063800">
      <w:start w:val="1"/>
      <w:numFmt w:val="decimal"/>
      <w:lvlText w:val="%4)"/>
      <w:lvlJc w:val="left"/>
      <w:pPr>
        <w:ind w:left="1020" w:hanging="360"/>
      </w:pPr>
    </w:lvl>
    <w:lvl w:ilvl="4" w:tplc="DEB2FE70">
      <w:start w:val="1"/>
      <w:numFmt w:val="decimal"/>
      <w:lvlText w:val="%5)"/>
      <w:lvlJc w:val="left"/>
      <w:pPr>
        <w:ind w:left="1020" w:hanging="360"/>
      </w:pPr>
    </w:lvl>
    <w:lvl w:ilvl="5" w:tplc="C8F850F0">
      <w:start w:val="1"/>
      <w:numFmt w:val="decimal"/>
      <w:lvlText w:val="%6)"/>
      <w:lvlJc w:val="left"/>
      <w:pPr>
        <w:ind w:left="1020" w:hanging="360"/>
      </w:pPr>
    </w:lvl>
    <w:lvl w:ilvl="6" w:tplc="6C3CC18C">
      <w:start w:val="1"/>
      <w:numFmt w:val="decimal"/>
      <w:lvlText w:val="%7)"/>
      <w:lvlJc w:val="left"/>
      <w:pPr>
        <w:ind w:left="1020" w:hanging="360"/>
      </w:pPr>
    </w:lvl>
    <w:lvl w:ilvl="7" w:tplc="A5D0B348">
      <w:start w:val="1"/>
      <w:numFmt w:val="decimal"/>
      <w:lvlText w:val="%8)"/>
      <w:lvlJc w:val="left"/>
      <w:pPr>
        <w:ind w:left="1020" w:hanging="360"/>
      </w:pPr>
    </w:lvl>
    <w:lvl w:ilvl="8" w:tplc="66ECE140">
      <w:start w:val="1"/>
      <w:numFmt w:val="decimal"/>
      <w:lvlText w:val="%9)"/>
      <w:lvlJc w:val="left"/>
      <w:pPr>
        <w:ind w:left="1020" w:hanging="360"/>
      </w:pPr>
    </w:lvl>
  </w:abstractNum>
  <w:abstractNum w:abstractNumId="12" w15:restartNumberingAfterBreak="0">
    <w:nsid w:val="189F3948"/>
    <w:multiLevelType w:val="hybridMultilevel"/>
    <w:tmpl w:val="59CEAE0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C2DBB"/>
    <w:multiLevelType w:val="multilevel"/>
    <w:tmpl w:val="455C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486755"/>
    <w:multiLevelType w:val="hybridMultilevel"/>
    <w:tmpl w:val="0C347E22"/>
    <w:lvl w:ilvl="0" w:tplc="633A1178">
      <w:start w:val="1"/>
      <w:numFmt w:val="decimal"/>
      <w:lvlText w:val="%1)"/>
      <w:lvlJc w:val="left"/>
      <w:pPr>
        <w:ind w:left="1020" w:hanging="360"/>
      </w:pPr>
    </w:lvl>
    <w:lvl w:ilvl="1" w:tplc="7B50487C">
      <w:start w:val="1"/>
      <w:numFmt w:val="decimal"/>
      <w:lvlText w:val="%2)"/>
      <w:lvlJc w:val="left"/>
      <w:pPr>
        <w:ind w:left="1020" w:hanging="360"/>
      </w:pPr>
    </w:lvl>
    <w:lvl w:ilvl="2" w:tplc="3586C602">
      <w:start w:val="1"/>
      <w:numFmt w:val="decimal"/>
      <w:lvlText w:val="%3)"/>
      <w:lvlJc w:val="left"/>
      <w:pPr>
        <w:ind w:left="1020" w:hanging="360"/>
      </w:pPr>
    </w:lvl>
    <w:lvl w:ilvl="3" w:tplc="B3B48462">
      <w:start w:val="1"/>
      <w:numFmt w:val="decimal"/>
      <w:lvlText w:val="%4)"/>
      <w:lvlJc w:val="left"/>
      <w:pPr>
        <w:ind w:left="1020" w:hanging="360"/>
      </w:pPr>
    </w:lvl>
    <w:lvl w:ilvl="4" w:tplc="109C9CCE">
      <w:start w:val="1"/>
      <w:numFmt w:val="decimal"/>
      <w:lvlText w:val="%5)"/>
      <w:lvlJc w:val="left"/>
      <w:pPr>
        <w:ind w:left="1020" w:hanging="360"/>
      </w:pPr>
    </w:lvl>
    <w:lvl w:ilvl="5" w:tplc="1F16FF7E">
      <w:start w:val="1"/>
      <w:numFmt w:val="decimal"/>
      <w:lvlText w:val="%6)"/>
      <w:lvlJc w:val="left"/>
      <w:pPr>
        <w:ind w:left="1020" w:hanging="360"/>
      </w:pPr>
    </w:lvl>
    <w:lvl w:ilvl="6" w:tplc="1748926C">
      <w:start w:val="1"/>
      <w:numFmt w:val="decimal"/>
      <w:lvlText w:val="%7)"/>
      <w:lvlJc w:val="left"/>
      <w:pPr>
        <w:ind w:left="1020" w:hanging="360"/>
      </w:pPr>
    </w:lvl>
    <w:lvl w:ilvl="7" w:tplc="B6487F38">
      <w:start w:val="1"/>
      <w:numFmt w:val="decimal"/>
      <w:lvlText w:val="%8)"/>
      <w:lvlJc w:val="left"/>
      <w:pPr>
        <w:ind w:left="1020" w:hanging="360"/>
      </w:pPr>
    </w:lvl>
    <w:lvl w:ilvl="8" w:tplc="FA4A7872">
      <w:start w:val="1"/>
      <w:numFmt w:val="decimal"/>
      <w:lvlText w:val="%9)"/>
      <w:lvlJc w:val="left"/>
      <w:pPr>
        <w:ind w:left="1020" w:hanging="360"/>
      </w:pPr>
    </w:lvl>
  </w:abstractNum>
  <w:abstractNum w:abstractNumId="15" w15:restartNumberingAfterBreak="0">
    <w:nsid w:val="1CA33F3A"/>
    <w:multiLevelType w:val="multilevel"/>
    <w:tmpl w:val="9E98D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795CB4"/>
    <w:multiLevelType w:val="multilevel"/>
    <w:tmpl w:val="6888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362FFB"/>
    <w:multiLevelType w:val="hybridMultilevel"/>
    <w:tmpl w:val="C0726274"/>
    <w:lvl w:ilvl="0" w:tplc="5C580514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1A7329"/>
    <w:multiLevelType w:val="multilevel"/>
    <w:tmpl w:val="9F7A8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FE5830"/>
    <w:multiLevelType w:val="multilevel"/>
    <w:tmpl w:val="F8021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280C62"/>
    <w:multiLevelType w:val="hybridMultilevel"/>
    <w:tmpl w:val="FFFFFFFF"/>
    <w:lvl w:ilvl="0" w:tplc="1AB63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A02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E11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2A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42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6F4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65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F05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25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6F14BE"/>
    <w:multiLevelType w:val="hybridMultilevel"/>
    <w:tmpl w:val="68E8F414"/>
    <w:lvl w:ilvl="0" w:tplc="3A60DDD8">
      <w:numFmt w:val="bullet"/>
      <w:lvlText w:val="-"/>
      <w:lvlJc w:val="left"/>
      <w:pPr>
        <w:ind w:left="360" w:hanging="360"/>
      </w:pPr>
      <w:rPr>
        <w:rFonts w:ascii="Aptos" w:eastAsia="Malgun Gothic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B3A793C"/>
    <w:multiLevelType w:val="hybridMultilevel"/>
    <w:tmpl w:val="67CEE9C4"/>
    <w:lvl w:ilvl="0" w:tplc="BD96BF64">
      <w:start w:val="1"/>
      <w:numFmt w:val="decimal"/>
      <w:lvlText w:val="%1)"/>
      <w:lvlJc w:val="left"/>
      <w:pPr>
        <w:ind w:left="1020" w:hanging="360"/>
      </w:pPr>
    </w:lvl>
    <w:lvl w:ilvl="1" w:tplc="FAEE07C2">
      <w:start w:val="1"/>
      <w:numFmt w:val="decimal"/>
      <w:lvlText w:val="%2)"/>
      <w:lvlJc w:val="left"/>
      <w:pPr>
        <w:ind w:left="1020" w:hanging="360"/>
      </w:pPr>
    </w:lvl>
    <w:lvl w:ilvl="2" w:tplc="088667F4">
      <w:start w:val="1"/>
      <w:numFmt w:val="decimal"/>
      <w:lvlText w:val="%3)"/>
      <w:lvlJc w:val="left"/>
      <w:pPr>
        <w:ind w:left="1020" w:hanging="360"/>
      </w:pPr>
    </w:lvl>
    <w:lvl w:ilvl="3" w:tplc="85DA7CD4">
      <w:start w:val="1"/>
      <w:numFmt w:val="decimal"/>
      <w:lvlText w:val="%4)"/>
      <w:lvlJc w:val="left"/>
      <w:pPr>
        <w:ind w:left="1020" w:hanging="360"/>
      </w:pPr>
    </w:lvl>
    <w:lvl w:ilvl="4" w:tplc="704233BC">
      <w:start w:val="1"/>
      <w:numFmt w:val="decimal"/>
      <w:lvlText w:val="%5)"/>
      <w:lvlJc w:val="left"/>
      <w:pPr>
        <w:ind w:left="1020" w:hanging="360"/>
      </w:pPr>
    </w:lvl>
    <w:lvl w:ilvl="5" w:tplc="39443528">
      <w:start w:val="1"/>
      <w:numFmt w:val="decimal"/>
      <w:lvlText w:val="%6)"/>
      <w:lvlJc w:val="left"/>
      <w:pPr>
        <w:ind w:left="1020" w:hanging="360"/>
      </w:pPr>
    </w:lvl>
    <w:lvl w:ilvl="6" w:tplc="D11A6E38">
      <w:start w:val="1"/>
      <w:numFmt w:val="decimal"/>
      <w:lvlText w:val="%7)"/>
      <w:lvlJc w:val="left"/>
      <w:pPr>
        <w:ind w:left="1020" w:hanging="360"/>
      </w:pPr>
    </w:lvl>
    <w:lvl w:ilvl="7" w:tplc="E68E5464">
      <w:start w:val="1"/>
      <w:numFmt w:val="decimal"/>
      <w:lvlText w:val="%8)"/>
      <w:lvlJc w:val="left"/>
      <w:pPr>
        <w:ind w:left="1020" w:hanging="360"/>
      </w:pPr>
    </w:lvl>
    <w:lvl w:ilvl="8" w:tplc="E12624A2">
      <w:start w:val="1"/>
      <w:numFmt w:val="decimal"/>
      <w:lvlText w:val="%9)"/>
      <w:lvlJc w:val="left"/>
      <w:pPr>
        <w:ind w:left="1020" w:hanging="360"/>
      </w:pPr>
    </w:lvl>
  </w:abstractNum>
  <w:abstractNum w:abstractNumId="23" w15:restartNumberingAfterBreak="0">
    <w:nsid w:val="2B49854F"/>
    <w:multiLevelType w:val="hybridMultilevel"/>
    <w:tmpl w:val="FFFFFFFF"/>
    <w:lvl w:ilvl="0" w:tplc="68EECD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2EB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23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B27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2C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8E06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E03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34F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283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A61C05"/>
    <w:multiLevelType w:val="hybridMultilevel"/>
    <w:tmpl w:val="489CD956"/>
    <w:lvl w:ilvl="0" w:tplc="77A0C2B8">
      <w:start w:val="1"/>
      <w:numFmt w:val="decimal"/>
      <w:lvlText w:val="%1)"/>
      <w:lvlJc w:val="left"/>
      <w:pPr>
        <w:ind w:left="1020" w:hanging="360"/>
      </w:pPr>
    </w:lvl>
    <w:lvl w:ilvl="1" w:tplc="95D6A840">
      <w:start w:val="1"/>
      <w:numFmt w:val="decimal"/>
      <w:lvlText w:val="%2)"/>
      <w:lvlJc w:val="left"/>
      <w:pPr>
        <w:ind w:left="1020" w:hanging="360"/>
      </w:pPr>
    </w:lvl>
    <w:lvl w:ilvl="2" w:tplc="48822D48">
      <w:start w:val="1"/>
      <w:numFmt w:val="decimal"/>
      <w:lvlText w:val="%3)"/>
      <w:lvlJc w:val="left"/>
      <w:pPr>
        <w:ind w:left="1020" w:hanging="360"/>
      </w:pPr>
    </w:lvl>
    <w:lvl w:ilvl="3" w:tplc="7A1C202A">
      <w:start w:val="1"/>
      <w:numFmt w:val="decimal"/>
      <w:lvlText w:val="%4)"/>
      <w:lvlJc w:val="left"/>
      <w:pPr>
        <w:ind w:left="1020" w:hanging="360"/>
      </w:pPr>
    </w:lvl>
    <w:lvl w:ilvl="4" w:tplc="2BC0D068">
      <w:start w:val="1"/>
      <w:numFmt w:val="decimal"/>
      <w:lvlText w:val="%5)"/>
      <w:lvlJc w:val="left"/>
      <w:pPr>
        <w:ind w:left="1020" w:hanging="360"/>
      </w:pPr>
    </w:lvl>
    <w:lvl w:ilvl="5" w:tplc="B8A6544A">
      <w:start w:val="1"/>
      <w:numFmt w:val="decimal"/>
      <w:lvlText w:val="%6)"/>
      <w:lvlJc w:val="left"/>
      <w:pPr>
        <w:ind w:left="1020" w:hanging="360"/>
      </w:pPr>
    </w:lvl>
    <w:lvl w:ilvl="6" w:tplc="1BFAA00C">
      <w:start w:val="1"/>
      <w:numFmt w:val="decimal"/>
      <w:lvlText w:val="%7)"/>
      <w:lvlJc w:val="left"/>
      <w:pPr>
        <w:ind w:left="1020" w:hanging="360"/>
      </w:pPr>
    </w:lvl>
    <w:lvl w:ilvl="7" w:tplc="635E9B80">
      <w:start w:val="1"/>
      <w:numFmt w:val="decimal"/>
      <w:lvlText w:val="%8)"/>
      <w:lvlJc w:val="left"/>
      <w:pPr>
        <w:ind w:left="1020" w:hanging="360"/>
      </w:pPr>
    </w:lvl>
    <w:lvl w:ilvl="8" w:tplc="E80817D4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2D6070BD"/>
    <w:multiLevelType w:val="multilevel"/>
    <w:tmpl w:val="B64AB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D6A7C40"/>
    <w:multiLevelType w:val="hybridMultilevel"/>
    <w:tmpl w:val="06AEC43E"/>
    <w:lvl w:ilvl="0" w:tplc="1F5C6F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BF054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B326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34E41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CBE1E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0E6F0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3A2E4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C9490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EE43D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30E21075"/>
    <w:multiLevelType w:val="multilevel"/>
    <w:tmpl w:val="34DAE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947B11"/>
    <w:multiLevelType w:val="multilevel"/>
    <w:tmpl w:val="1D42E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9DE265A"/>
    <w:multiLevelType w:val="hybridMultilevel"/>
    <w:tmpl w:val="F7784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5D35B4"/>
    <w:multiLevelType w:val="multilevel"/>
    <w:tmpl w:val="D33AD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B79D3CF"/>
    <w:multiLevelType w:val="hybridMultilevel"/>
    <w:tmpl w:val="FFFFFFFF"/>
    <w:lvl w:ilvl="0" w:tplc="EF2C2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DA29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6E9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65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2AE4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5013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340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04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67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C41CB1"/>
    <w:multiLevelType w:val="hybridMultilevel"/>
    <w:tmpl w:val="B58AE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194CA1"/>
    <w:multiLevelType w:val="multilevel"/>
    <w:tmpl w:val="0C928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DCB43C9"/>
    <w:multiLevelType w:val="multilevel"/>
    <w:tmpl w:val="929C1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EEC1788"/>
    <w:multiLevelType w:val="hybridMultilevel"/>
    <w:tmpl w:val="F04AC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F00172F"/>
    <w:multiLevelType w:val="hybridMultilevel"/>
    <w:tmpl w:val="34981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0832554"/>
    <w:multiLevelType w:val="multilevel"/>
    <w:tmpl w:val="822C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5010062"/>
    <w:multiLevelType w:val="multilevel"/>
    <w:tmpl w:val="DEBEE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61E2193"/>
    <w:multiLevelType w:val="multilevel"/>
    <w:tmpl w:val="9CD8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CA21DC6"/>
    <w:multiLevelType w:val="multilevel"/>
    <w:tmpl w:val="C074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D7B31AF"/>
    <w:multiLevelType w:val="hybridMultilevel"/>
    <w:tmpl w:val="8E802E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5E0726"/>
    <w:multiLevelType w:val="hybridMultilevel"/>
    <w:tmpl w:val="20DCE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F04E98"/>
    <w:multiLevelType w:val="hybridMultilevel"/>
    <w:tmpl w:val="FFFFFFFF"/>
    <w:lvl w:ilvl="0" w:tplc="99F02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C01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96B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7699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CD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121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6E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2A93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10D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063102"/>
    <w:multiLevelType w:val="multilevel"/>
    <w:tmpl w:val="AFF8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0FD33B6"/>
    <w:multiLevelType w:val="hybridMultilevel"/>
    <w:tmpl w:val="036A63AC"/>
    <w:lvl w:ilvl="0" w:tplc="2DD6B588">
      <w:start w:val="1"/>
      <w:numFmt w:val="decimal"/>
      <w:lvlText w:val="%1."/>
      <w:lvlJc w:val="left"/>
      <w:pPr>
        <w:ind w:left="1020" w:hanging="360"/>
      </w:pPr>
    </w:lvl>
    <w:lvl w:ilvl="1" w:tplc="990A9F28">
      <w:start w:val="1"/>
      <w:numFmt w:val="decimal"/>
      <w:lvlText w:val="%2."/>
      <w:lvlJc w:val="left"/>
      <w:pPr>
        <w:ind w:left="1020" w:hanging="360"/>
      </w:pPr>
    </w:lvl>
    <w:lvl w:ilvl="2" w:tplc="6A1E8816">
      <w:start w:val="1"/>
      <w:numFmt w:val="decimal"/>
      <w:lvlText w:val="%3."/>
      <w:lvlJc w:val="left"/>
      <w:pPr>
        <w:ind w:left="1020" w:hanging="360"/>
      </w:pPr>
    </w:lvl>
    <w:lvl w:ilvl="3" w:tplc="4E14E24C">
      <w:start w:val="1"/>
      <w:numFmt w:val="decimal"/>
      <w:lvlText w:val="%4."/>
      <w:lvlJc w:val="left"/>
      <w:pPr>
        <w:ind w:left="1020" w:hanging="360"/>
      </w:pPr>
    </w:lvl>
    <w:lvl w:ilvl="4" w:tplc="1CC05F78">
      <w:start w:val="1"/>
      <w:numFmt w:val="decimal"/>
      <w:lvlText w:val="%5."/>
      <w:lvlJc w:val="left"/>
      <w:pPr>
        <w:ind w:left="1020" w:hanging="360"/>
      </w:pPr>
    </w:lvl>
    <w:lvl w:ilvl="5" w:tplc="097657A4">
      <w:start w:val="1"/>
      <w:numFmt w:val="decimal"/>
      <w:lvlText w:val="%6."/>
      <w:lvlJc w:val="left"/>
      <w:pPr>
        <w:ind w:left="1020" w:hanging="360"/>
      </w:pPr>
    </w:lvl>
    <w:lvl w:ilvl="6" w:tplc="843A1386">
      <w:start w:val="1"/>
      <w:numFmt w:val="decimal"/>
      <w:lvlText w:val="%7."/>
      <w:lvlJc w:val="left"/>
      <w:pPr>
        <w:ind w:left="1020" w:hanging="360"/>
      </w:pPr>
    </w:lvl>
    <w:lvl w:ilvl="7" w:tplc="508C92C6">
      <w:start w:val="1"/>
      <w:numFmt w:val="decimal"/>
      <w:lvlText w:val="%8."/>
      <w:lvlJc w:val="left"/>
      <w:pPr>
        <w:ind w:left="1020" w:hanging="360"/>
      </w:pPr>
    </w:lvl>
    <w:lvl w:ilvl="8" w:tplc="4664C380">
      <w:start w:val="1"/>
      <w:numFmt w:val="decimal"/>
      <w:lvlText w:val="%9."/>
      <w:lvlJc w:val="left"/>
      <w:pPr>
        <w:ind w:left="1020" w:hanging="360"/>
      </w:pPr>
    </w:lvl>
  </w:abstractNum>
  <w:abstractNum w:abstractNumId="46" w15:restartNumberingAfterBreak="0">
    <w:nsid w:val="59E43E53"/>
    <w:multiLevelType w:val="hybridMultilevel"/>
    <w:tmpl w:val="59325BA4"/>
    <w:lvl w:ilvl="0" w:tplc="1A3E0E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F261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63A1D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F981F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5660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226B5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670B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3702E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7CC57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7" w15:restartNumberingAfterBreak="0">
    <w:nsid w:val="5A0218DD"/>
    <w:multiLevelType w:val="hybridMultilevel"/>
    <w:tmpl w:val="FFFFFFFF"/>
    <w:lvl w:ilvl="0" w:tplc="E03AC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5CC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B42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C67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DAC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96B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E9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6E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488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BDB2662"/>
    <w:multiLevelType w:val="multilevel"/>
    <w:tmpl w:val="729AE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F2A0D5A"/>
    <w:multiLevelType w:val="hybridMultilevel"/>
    <w:tmpl w:val="EE5CCB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60D81731"/>
    <w:multiLevelType w:val="multilevel"/>
    <w:tmpl w:val="D8F03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6A1760B"/>
    <w:multiLevelType w:val="multilevel"/>
    <w:tmpl w:val="B41E6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B5D0B5F"/>
    <w:multiLevelType w:val="hybridMultilevel"/>
    <w:tmpl w:val="E746EC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B986EB6"/>
    <w:multiLevelType w:val="multilevel"/>
    <w:tmpl w:val="1BA0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024536E"/>
    <w:multiLevelType w:val="hybridMultilevel"/>
    <w:tmpl w:val="D62E2D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3028C7"/>
    <w:multiLevelType w:val="multilevel"/>
    <w:tmpl w:val="4488893C"/>
    <w:lvl w:ilvl="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2A57E45"/>
    <w:multiLevelType w:val="hybridMultilevel"/>
    <w:tmpl w:val="CE004DBE"/>
    <w:lvl w:ilvl="0" w:tplc="F41EE6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EAC8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7163B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004D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D5038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49014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03CFE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E690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E08B3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7" w15:restartNumberingAfterBreak="0">
    <w:nsid w:val="73A307DC"/>
    <w:multiLevelType w:val="multilevel"/>
    <w:tmpl w:val="5128E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4BF1846"/>
    <w:multiLevelType w:val="multilevel"/>
    <w:tmpl w:val="EF869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9896252"/>
    <w:multiLevelType w:val="multilevel"/>
    <w:tmpl w:val="4AC4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9E92F28"/>
    <w:multiLevelType w:val="multilevel"/>
    <w:tmpl w:val="9892C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ECD510F"/>
    <w:multiLevelType w:val="hybridMultilevel"/>
    <w:tmpl w:val="ECC8565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701024">
    <w:abstractNumId w:val="18"/>
  </w:num>
  <w:num w:numId="2" w16cid:durableId="1044208687">
    <w:abstractNumId w:val="7"/>
  </w:num>
  <w:num w:numId="3" w16cid:durableId="1057171071">
    <w:abstractNumId w:val="24"/>
  </w:num>
  <w:num w:numId="4" w16cid:durableId="108205153">
    <w:abstractNumId w:val="9"/>
  </w:num>
  <w:num w:numId="5" w16cid:durableId="1103646005">
    <w:abstractNumId w:val="36"/>
  </w:num>
  <w:num w:numId="6" w16cid:durableId="1111628979">
    <w:abstractNumId w:val="12"/>
  </w:num>
  <w:num w:numId="7" w16cid:durableId="111478349">
    <w:abstractNumId w:val="56"/>
  </w:num>
  <w:num w:numId="8" w16cid:durableId="1185359785">
    <w:abstractNumId w:val="55"/>
  </w:num>
  <w:num w:numId="9" w16cid:durableId="1199510608">
    <w:abstractNumId w:val="45"/>
  </w:num>
  <w:num w:numId="10" w16cid:durableId="1236890869">
    <w:abstractNumId w:val="1"/>
  </w:num>
  <w:num w:numId="11" w16cid:durableId="1261521663">
    <w:abstractNumId w:val="3"/>
  </w:num>
  <w:num w:numId="12" w16cid:durableId="1267156426">
    <w:abstractNumId w:val="2"/>
  </w:num>
  <w:num w:numId="13" w16cid:durableId="1336809001">
    <w:abstractNumId w:val="49"/>
  </w:num>
  <w:num w:numId="14" w16cid:durableId="1354071251">
    <w:abstractNumId w:val="8"/>
  </w:num>
  <w:num w:numId="15" w16cid:durableId="138420642">
    <w:abstractNumId w:val="11"/>
  </w:num>
  <w:num w:numId="16" w16cid:durableId="1399396899">
    <w:abstractNumId w:val="33"/>
  </w:num>
  <w:num w:numId="17" w16cid:durableId="1447650877">
    <w:abstractNumId w:val="13"/>
  </w:num>
  <w:num w:numId="18" w16cid:durableId="147214130">
    <w:abstractNumId w:val="43"/>
  </w:num>
  <w:num w:numId="19" w16cid:durableId="1509252694">
    <w:abstractNumId w:val="41"/>
  </w:num>
  <w:num w:numId="20" w16cid:durableId="1527326940">
    <w:abstractNumId w:val="37"/>
  </w:num>
  <w:num w:numId="21" w16cid:durableId="1529176755">
    <w:abstractNumId w:val="5"/>
  </w:num>
  <w:num w:numId="22" w16cid:durableId="1541552753">
    <w:abstractNumId w:val="35"/>
  </w:num>
  <w:num w:numId="23" w16cid:durableId="1553542628">
    <w:abstractNumId w:val="59"/>
  </w:num>
  <w:num w:numId="24" w16cid:durableId="1600329010">
    <w:abstractNumId w:val="25"/>
  </w:num>
  <w:num w:numId="25" w16cid:durableId="1614751781">
    <w:abstractNumId w:val="30"/>
  </w:num>
  <w:num w:numId="26" w16cid:durableId="1743988051">
    <w:abstractNumId w:val="26"/>
  </w:num>
  <w:num w:numId="27" w16cid:durableId="1801342395">
    <w:abstractNumId w:val="44"/>
  </w:num>
  <w:num w:numId="28" w16cid:durableId="1804611979">
    <w:abstractNumId w:val="47"/>
  </w:num>
  <w:num w:numId="29" w16cid:durableId="1838494284">
    <w:abstractNumId w:val="6"/>
  </w:num>
  <w:num w:numId="30" w16cid:durableId="1857112207">
    <w:abstractNumId w:val="52"/>
  </w:num>
  <w:num w:numId="31" w16cid:durableId="1857648911">
    <w:abstractNumId w:val="22"/>
  </w:num>
  <w:num w:numId="32" w16cid:durableId="1937403837">
    <w:abstractNumId w:val="15"/>
  </w:num>
  <w:num w:numId="33" w16cid:durableId="1970895008">
    <w:abstractNumId w:val="53"/>
  </w:num>
  <w:num w:numId="34" w16cid:durableId="1997148770">
    <w:abstractNumId w:val="48"/>
  </w:num>
  <w:num w:numId="35" w16cid:durableId="2005429775">
    <w:abstractNumId w:val="38"/>
  </w:num>
  <w:num w:numId="36" w16cid:durableId="2025668725">
    <w:abstractNumId w:val="27"/>
  </w:num>
  <w:num w:numId="37" w16cid:durableId="20339945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98357756">
    <w:abstractNumId w:val="29"/>
  </w:num>
  <w:num w:numId="39" w16cid:durableId="2119256619">
    <w:abstractNumId w:val="21"/>
  </w:num>
  <w:num w:numId="40" w16cid:durableId="2123642100">
    <w:abstractNumId w:val="50"/>
  </w:num>
  <w:num w:numId="41" w16cid:durableId="223837098">
    <w:abstractNumId w:val="19"/>
  </w:num>
  <w:num w:numId="42" w16cid:durableId="268974786">
    <w:abstractNumId w:val="16"/>
  </w:num>
  <w:num w:numId="43" w16cid:durableId="285939667">
    <w:abstractNumId w:val="40"/>
  </w:num>
  <w:num w:numId="44" w16cid:durableId="3285405">
    <w:abstractNumId w:val="60"/>
  </w:num>
  <w:num w:numId="45" w16cid:durableId="390347360">
    <w:abstractNumId w:val="51"/>
  </w:num>
  <w:num w:numId="46" w16cid:durableId="396049316">
    <w:abstractNumId w:val="23"/>
  </w:num>
  <w:num w:numId="47" w16cid:durableId="494885214">
    <w:abstractNumId w:val="32"/>
  </w:num>
  <w:num w:numId="48" w16cid:durableId="507061311">
    <w:abstractNumId w:val="39"/>
  </w:num>
  <w:num w:numId="49" w16cid:durableId="635110449">
    <w:abstractNumId w:val="34"/>
  </w:num>
  <w:num w:numId="50" w16cid:durableId="658729376">
    <w:abstractNumId w:val="17"/>
  </w:num>
  <w:num w:numId="51" w16cid:durableId="665985422">
    <w:abstractNumId w:val="0"/>
  </w:num>
  <w:num w:numId="52" w16cid:durableId="677346718">
    <w:abstractNumId w:val="14"/>
  </w:num>
  <w:num w:numId="53" w16cid:durableId="700210942">
    <w:abstractNumId w:val="31"/>
  </w:num>
  <w:num w:numId="54" w16cid:durableId="748576785">
    <w:abstractNumId w:val="20"/>
  </w:num>
  <w:num w:numId="55" w16cid:durableId="748649307">
    <w:abstractNumId w:val="46"/>
  </w:num>
  <w:num w:numId="56" w16cid:durableId="795759193">
    <w:abstractNumId w:val="58"/>
  </w:num>
  <w:num w:numId="57" w16cid:durableId="812522349">
    <w:abstractNumId w:val="54"/>
  </w:num>
  <w:num w:numId="58" w16cid:durableId="845364665">
    <w:abstractNumId w:val="28"/>
  </w:num>
  <w:num w:numId="59" w16cid:durableId="885725599">
    <w:abstractNumId w:val="10"/>
  </w:num>
  <w:num w:numId="60" w16cid:durableId="899830198">
    <w:abstractNumId w:val="61"/>
  </w:num>
  <w:num w:numId="61" w16cid:durableId="929777720">
    <w:abstractNumId w:val="57"/>
  </w:num>
  <w:num w:numId="62" w16cid:durableId="963346257">
    <w:abstractNumId w:val="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99"/>
    <w:rsid w:val="00002C6C"/>
    <w:rsid w:val="00003C98"/>
    <w:rsid w:val="00004426"/>
    <w:rsid w:val="00004596"/>
    <w:rsid w:val="000063A6"/>
    <w:rsid w:val="00010466"/>
    <w:rsid w:val="00011905"/>
    <w:rsid w:val="00013AFA"/>
    <w:rsid w:val="0001609A"/>
    <w:rsid w:val="00017AF0"/>
    <w:rsid w:val="00017E53"/>
    <w:rsid w:val="000202B8"/>
    <w:rsid w:val="000222C6"/>
    <w:rsid w:val="00022AB0"/>
    <w:rsid w:val="00022C9B"/>
    <w:rsid w:val="000261CE"/>
    <w:rsid w:val="00026A1E"/>
    <w:rsid w:val="000306D7"/>
    <w:rsid w:val="00030E88"/>
    <w:rsid w:val="00034180"/>
    <w:rsid w:val="0003422A"/>
    <w:rsid w:val="00034370"/>
    <w:rsid w:val="0004013B"/>
    <w:rsid w:val="000426D7"/>
    <w:rsid w:val="000465EB"/>
    <w:rsid w:val="000470AD"/>
    <w:rsid w:val="00047732"/>
    <w:rsid w:val="00052340"/>
    <w:rsid w:val="00055C80"/>
    <w:rsid w:val="00055FC6"/>
    <w:rsid w:val="000654BD"/>
    <w:rsid w:val="00067A05"/>
    <w:rsid w:val="000730AF"/>
    <w:rsid w:val="00073518"/>
    <w:rsid w:val="0008108C"/>
    <w:rsid w:val="00081121"/>
    <w:rsid w:val="0008173A"/>
    <w:rsid w:val="00085233"/>
    <w:rsid w:val="00085BD5"/>
    <w:rsid w:val="0008607C"/>
    <w:rsid w:val="000908BE"/>
    <w:rsid w:val="00091125"/>
    <w:rsid w:val="000928B3"/>
    <w:rsid w:val="00094826"/>
    <w:rsid w:val="000964ED"/>
    <w:rsid w:val="00097EA2"/>
    <w:rsid w:val="00097EA8"/>
    <w:rsid w:val="000A0016"/>
    <w:rsid w:val="000A01A8"/>
    <w:rsid w:val="000A2CDE"/>
    <w:rsid w:val="000A3F1F"/>
    <w:rsid w:val="000A4C6C"/>
    <w:rsid w:val="000A7A43"/>
    <w:rsid w:val="000B08BE"/>
    <w:rsid w:val="000B0FF1"/>
    <w:rsid w:val="000B39C6"/>
    <w:rsid w:val="000B3F4C"/>
    <w:rsid w:val="000B6932"/>
    <w:rsid w:val="000B752F"/>
    <w:rsid w:val="000C25F4"/>
    <w:rsid w:val="000C3D77"/>
    <w:rsid w:val="000C61FD"/>
    <w:rsid w:val="000C68A6"/>
    <w:rsid w:val="000D1F86"/>
    <w:rsid w:val="000D7599"/>
    <w:rsid w:val="000E12F9"/>
    <w:rsid w:val="000E245E"/>
    <w:rsid w:val="000E2A19"/>
    <w:rsid w:val="000E3555"/>
    <w:rsid w:val="000E4E34"/>
    <w:rsid w:val="000E5DE5"/>
    <w:rsid w:val="000F24F7"/>
    <w:rsid w:val="000F38AF"/>
    <w:rsid w:val="000F3A06"/>
    <w:rsid w:val="000F6348"/>
    <w:rsid w:val="000F7685"/>
    <w:rsid w:val="00101043"/>
    <w:rsid w:val="00101741"/>
    <w:rsid w:val="00106347"/>
    <w:rsid w:val="00110001"/>
    <w:rsid w:val="0011159C"/>
    <w:rsid w:val="00112A97"/>
    <w:rsid w:val="001131AD"/>
    <w:rsid w:val="001153CC"/>
    <w:rsid w:val="00115474"/>
    <w:rsid w:val="00116C34"/>
    <w:rsid w:val="001172AF"/>
    <w:rsid w:val="00117B3A"/>
    <w:rsid w:val="00120C04"/>
    <w:rsid w:val="00121388"/>
    <w:rsid w:val="0012248A"/>
    <w:rsid w:val="00125709"/>
    <w:rsid w:val="00127C62"/>
    <w:rsid w:val="00130881"/>
    <w:rsid w:val="00131CEE"/>
    <w:rsid w:val="00133386"/>
    <w:rsid w:val="001333B0"/>
    <w:rsid w:val="00133541"/>
    <w:rsid w:val="00135063"/>
    <w:rsid w:val="00136050"/>
    <w:rsid w:val="001426DB"/>
    <w:rsid w:val="001436DE"/>
    <w:rsid w:val="0014579E"/>
    <w:rsid w:val="001464BC"/>
    <w:rsid w:val="001501D1"/>
    <w:rsid w:val="00153125"/>
    <w:rsid w:val="0015414D"/>
    <w:rsid w:val="001565F5"/>
    <w:rsid w:val="00156A62"/>
    <w:rsid w:val="00161F49"/>
    <w:rsid w:val="0016272B"/>
    <w:rsid w:val="0016386A"/>
    <w:rsid w:val="00163D22"/>
    <w:rsid w:val="0016624E"/>
    <w:rsid w:val="00166A5D"/>
    <w:rsid w:val="00167575"/>
    <w:rsid w:val="0016C824"/>
    <w:rsid w:val="00171EF2"/>
    <w:rsid w:val="00172731"/>
    <w:rsid w:val="00172DAA"/>
    <w:rsid w:val="001738BD"/>
    <w:rsid w:val="001745DE"/>
    <w:rsid w:val="00175673"/>
    <w:rsid w:val="001772E6"/>
    <w:rsid w:val="00180FEC"/>
    <w:rsid w:val="001812E2"/>
    <w:rsid w:val="00181EEA"/>
    <w:rsid w:val="00182CCF"/>
    <w:rsid w:val="001852F0"/>
    <w:rsid w:val="00185504"/>
    <w:rsid w:val="001865EC"/>
    <w:rsid w:val="00186E57"/>
    <w:rsid w:val="0019032C"/>
    <w:rsid w:val="00192399"/>
    <w:rsid w:val="00196351"/>
    <w:rsid w:val="001A1AC1"/>
    <w:rsid w:val="001A68D0"/>
    <w:rsid w:val="001A6D33"/>
    <w:rsid w:val="001A7FD7"/>
    <w:rsid w:val="001B06DD"/>
    <w:rsid w:val="001B2E58"/>
    <w:rsid w:val="001B4BF6"/>
    <w:rsid w:val="001B5069"/>
    <w:rsid w:val="001B65D7"/>
    <w:rsid w:val="001C16CC"/>
    <w:rsid w:val="001C4385"/>
    <w:rsid w:val="001C4CED"/>
    <w:rsid w:val="001C5C66"/>
    <w:rsid w:val="001C7F03"/>
    <w:rsid w:val="001D1C12"/>
    <w:rsid w:val="001D2007"/>
    <w:rsid w:val="001D544C"/>
    <w:rsid w:val="001D75F0"/>
    <w:rsid w:val="001E1CDE"/>
    <w:rsid w:val="001E1EC5"/>
    <w:rsid w:val="001E2967"/>
    <w:rsid w:val="001E34A2"/>
    <w:rsid w:val="001E402A"/>
    <w:rsid w:val="001E6A9F"/>
    <w:rsid w:val="001E76AF"/>
    <w:rsid w:val="001F218E"/>
    <w:rsid w:val="001F2F6F"/>
    <w:rsid w:val="001F5492"/>
    <w:rsid w:val="00200669"/>
    <w:rsid w:val="00200A2C"/>
    <w:rsid w:val="002013D6"/>
    <w:rsid w:val="002036D5"/>
    <w:rsid w:val="0020404E"/>
    <w:rsid w:val="00207536"/>
    <w:rsid w:val="002113B3"/>
    <w:rsid w:val="00212131"/>
    <w:rsid w:val="00213D15"/>
    <w:rsid w:val="00216591"/>
    <w:rsid w:val="0022185C"/>
    <w:rsid w:val="00221C18"/>
    <w:rsid w:val="00221DB1"/>
    <w:rsid w:val="00222D4F"/>
    <w:rsid w:val="00226B41"/>
    <w:rsid w:val="00226B83"/>
    <w:rsid w:val="002277EE"/>
    <w:rsid w:val="00231AEA"/>
    <w:rsid w:val="00233AC3"/>
    <w:rsid w:val="00234A54"/>
    <w:rsid w:val="002357BA"/>
    <w:rsid w:val="002412CB"/>
    <w:rsid w:val="0024290A"/>
    <w:rsid w:val="00243C44"/>
    <w:rsid w:val="00245158"/>
    <w:rsid w:val="00245DCD"/>
    <w:rsid w:val="0024682B"/>
    <w:rsid w:val="00246DB0"/>
    <w:rsid w:val="00250EAD"/>
    <w:rsid w:val="002523A5"/>
    <w:rsid w:val="002529DC"/>
    <w:rsid w:val="002531A8"/>
    <w:rsid w:val="00254B21"/>
    <w:rsid w:val="00254B58"/>
    <w:rsid w:val="00255151"/>
    <w:rsid w:val="00255584"/>
    <w:rsid w:val="00255A9E"/>
    <w:rsid w:val="00256C2A"/>
    <w:rsid w:val="00257AFD"/>
    <w:rsid w:val="00260347"/>
    <w:rsid w:val="0026045D"/>
    <w:rsid w:val="00260C64"/>
    <w:rsid w:val="00261271"/>
    <w:rsid w:val="00261E10"/>
    <w:rsid w:val="002637B7"/>
    <w:rsid w:val="00263EC7"/>
    <w:rsid w:val="002640B8"/>
    <w:rsid w:val="002657B7"/>
    <w:rsid w:val="00266408"/>
    <w:rsid w:val="00273F91"/>
    <w:rsid w:val="00277318"/>
    <w:rsid w:val="002773B2"/>
    <w:rsid w:val="002805EE"/>
    <w:rsid w:val="00281DC1"/>
    <w:rsid w:val="00282E59"/>
    <w:rsid w:val="002836BA"/>
    <w:rsid w:val="00286DB6"/>
    <w:rsid w:val="00290C2E"/>
    <w:rsid w:val="0029263C"/>
    <w:rsid w:val="00292923"/>
    <w:rsid w:val="00293380"/>
    <w:rsid w:val="002938AB"/>
    <w:rsid w:val="00293D70"/>
    <w:rsid w:val="00293D9C"/>
    <w:rsid w:val="0029515D"/>
    <w:rsid w:val="00295494"/>
    <w:rsid w:val="00295D3A"/>
    <w:rsid w:val="00295D6D"/>
    <w:rsid w:val="0029749C"/>
    <w:rsid w:val="00297C01"/>
    <w:rsid w:val="002A0913"/>
    <w:rsid w:val="002A1495"/>
    <w:rsid w:val="002A4DA9"/>
    <w:rsid w:val="002B3206"/>
    <w:rsid w:val="002C04E2"/>
    <w:rsid w:val="002C1303"/>
    <w:rsid w:val="002C3490"/>
    <w:rsid w:val="002C3754"/>
    <w:rsid w:val="002C3E12"/>
    <w:rsid w:val="002C5759"/>
    <w:rsid w:val="002C613F"/>
    <w:rsid w:val="002D28B7"/>
    <w:rsid w:val="002D2F13"/>
    <w:rsid w:val="002D69E0"/>
    <w:rsid w:val="002D6CBD"/>
    <w:rsid w:val="002E066C"/>
    <w:rsid w:val="002E1425"/>
    <w:rsid w:val="002E3E75"/>
    <w:rsid w:val="002E5703"/>
    <w:rsid w:val="002E6416"/>
    <w:rsid w:val="002E6CF5"/>
    <w:rsid w:val="002E73BB"/>
    <w:rsid w:val="002E7841"/>
    <w:rsid w:val="002E7924"/>
    <w:rsid w:val="002F12DD"/>
    <w:rsid w:val="00301022"/>
    <w:rsid w:val="0030418E"/>
    <w:rsid w:val="00304770"/>
    <w:rsid w:val="00306109"/>
    <w:rsid w:val="003064D4"/>
    <w:rsid w:val="003071D2"/>
    <w:rsid w:val="0030775F"/>
    <w:rsid w:val="003117EF"/>
    <w:rsid w:val="00311CDC"/>
    <w:rsid w:val="00312876"/>
    <w:rsid w:val="00314414"/>
    <w:rsid w:val="0031620C"/>
    <w:rsid w:val="00320FE4"/>
    <w:rsid w:val="00321358"/>
    <w:rsid w:val="00321969"/>
    <w:rsid w:val="00321F4D"/>
    <w:rsid w:val="003257E9"/>
    <w:rsid w:val="003260E6"/>
    <w:rsid w:val="00326E07"/>
    <w:rsid w:val="0032702A"/>
    <w:rsid w:val="00330197"/>
    <w:rsid w:val="00330BC1"/>
    <w:rsid w:val="00332473"/>
    <w:rsid w:val="003331E0"/>
    <w:rsid w:val="003355E2"/>
    <w:rsid w:val="00335A48"/>
    <w:rsid w:val="003408C9"/>
    <w:rsid w:val="00342A34"/>
    <w:rsid w:val="00344CDF"/>
    <w:rsid w:val="00345F44"/>
    <w:rsid w:val="00352923"/>
    <w:rsid w:val="00354399"/>
    <w:rsid w:val="00356B95"/>
    <w:rsid w:val="00361E8C"/>
    <w:rsid w:val="003622D7"/>
    <w:rsid w:val="0036389C"/>
    <w:rsid w:val="00364188"/>
    <w:rsid w:val="0036458E"/>
    <w:rsid w:val="003650F2"/>
    <w:rsid w:val="003652D4"/>
    <w:rsid w:val="00365BD9"/>
    <w:rsid w:val="003663B1"/>
    <w:rsid w:val="00370078"/>
    <w:rsid w:val="00371841"/>
    <w:rsid w:val="00371DDB"/>
    <w:rsid w:val="00373529"/>
    <w:rsid w:val="0037381C"/>
    <w:rsid w:val="00373B80"/>
    <w:rsid w:val="00376654"/>
    <w:rsid w:val="00380FDA"/>
    <w:rsid w:val="003820FC"/>
    <w:rsid w:val="00385C74"/>
    <w:rsid w:val="00390D17"/>
    <w:rsid w:val="00390E04"/>
    <w:rsid w:val="00394C88"/>
    <w:rsid w:val="00394E06"/>
    <w:rsid w:val="00397816"/>
    <w:rsid w:val="003978EE"/>
    <w:rsid w:val="003A1152"/>
    <w:rsid w:val="003A136B"/>
    <w:rsid w:val="003A1C1B"/>
    <w:rsid w:val="003A7A9D"/>
    <w:rsid w:val="003B0101"/>
    <w:rsid w:val="003B1741"/>
    <w:rsid w:val="003B3ABB"/>
    <w:rsid w:val="003C2210"/>
    <w:rsid w:val="003C42E7"/>
    <w:rsid w:val="003C5B41"/>
    <w:rsid w:val="003C7D57"/>
    <w:rsid w:val="003D086F"/>
    <w:rsid w:val="003D1716"/>
    <w:rsid w:val="003D2B2D"/>
    <w:rsid w:val="003E0CB9"/>
    <w:rsid w:val="003E20C8"/>
    <w:rsid w:val="003E3FEB"/>
    <w:rsid w:val="003E52AE"/>
    <w:rsid w:val="003E670A"/>
    <w:rsid w:val="003F0061"/>
    <w:rsid w:val="003F11CD"/>
    <w:rsid w:val="003F16CB"/>
    <w:rsid w:val="003F4778"/>
    <w:rsid w:val="003F5C44"/>
    <w:rsid w:val="003F6589"/>
    <w:rsid w:val="003F708E"/>
    <w:rsid w:val="003F753D"/>
    <w:rsid w:val="003F7585"/>
    <w:rsid w:val="004038FF"/>
    <w:rsid w:val="00403985"/>
    <w:rsid w:val="0040420D"/>
    <w:rsid w:val="00404D19"/>
    <w:rsid w:val="00404D5F"/>
    <w:rsid w:val="00405A03"/>
    <w:rsid w:val="00407FEA"/>
    <w:rsid w:val="00412015"/>
    <w:rsid w:val="00412532"/>
    <w:rsid w:val="004126E1"/>
    <w:rsid w:val="004141FB"/>
    <w:rsid w:val="00414CCA"/>
    <w:rsid w:val="00420701"/>
    <w:rsid w:val="00424913"/>
    <w:rsid w:val="00424B07"/>
    <w:rsid w:val="00431AB7"/>
    <w:rsid w:val="00432CEA"/>
    <w:rsid w:val="00432DA5"/>
    <w:rsid w:val="00434528"/>
    <w:rsid w:val="00434BB9"/>
    <w:rsid w:val="004420BE"/>
    <w:rsid w:val="00443163"/>
    <w:rsid w:val="004452E5"/>
    <w:rsid w:val="00447DE8"/>
    <w:rsid w:val="004500AA"/>
    <w:rsid w:val="00450C5E"/>
    <w:rsid w:val="004519D3"/>
    <w:rsid w:val="00454A38"/>
    <w:rsid w:val="00454D5D"/>
    <w:rsid w:val="00457D39"/>
    <w:rsid w:val="00460FEE"/>
    <w:rsid w:val="00461DD3"/>
    <w:rsid w:val="00463994"/>
    <w:rsid w:val="0046523A"/>
    <w:rsid w:val="004670CA"/>
    <w:rsid w:val="004719FA"/>
    <w:rsid w:val="004736A8"/>
    <w:rsid w:val="00473D5E"/>
    <w:rsid w:val="00474F07"/>
    <w:rsid w:val="00475331"/>
    <w:rsid w:val="00475710"/>
    <w:rsid w:val="004759FA"/>
    <w:rsid w:val="004807DF"/>
    <w:rsid w:val="004818D6"/>
    <w:rsid w:val="004834A2"/>
    <w:rsid w:val="004864E5"/>
    <w:rsid w:val="0048739E"/>
    <w:rsid w:val="00487C9E"/>
    <w:rsid w:val="0049204D"/>
    <w:rsid w:val="004936F2"/>
    <w:rsid w:val="004954BF"/>
    <w:rsid w:val="004A1B73"/>
    <w:rsid w:val="004A21CF"/>
    <w:rsid w:val="004A4190"/>
    <w:rsid w:val="004A431D"/>
    <w:rsid w:val="004A465C"/>
    <w:rsid w:val="004A6723"/>
    <w:rsid w:val="004A6F6C"/>
    <w:rsid w:val="004A7D32"/>
    <w:rsid w:val="004B05B3"/>
    <w:rsid w:val="004B108E"/>
    <w:rsid w:val="004B1601"/>
    <w:rsid w:val="004B240F"/>
    <w:rsid w:val="004B33EB"/>
    <w:rsid w:val="004B6467"/>
    <w:rsid w:val="004B6C32"/>
    <w:rsid w:val="004C28B1"/>
    <w:rsid w:val="004C4239"/>
    <w:rsid w:val="004C4736"/>
    <w:rsid w:val="004C5A44"/>
    <w:rsid w:val="004C5AD1"/>
    <w:rsid w:val="004C74C1"/>
    <w:rsid w:val="004C772C"/>
    <w:rsid w:val="004D47CE"/>
    <w:rsid w:val="004D6274"/>
    <w:rsid w:val="004D6BAF"/>
    <w:rsid w:val="004D7076"/>
    <w:rsid w:val="004D72C2"/>
    <w:rsid w:val="004E358E"/>
    <w:rsid w:val="004E381F"/>
    <w:rsid w:val="004E5729"/>
    <w:rsid w:val="004E6DC3"/>
    <w:rsid w:val="004E70CC"/>
    <w:rsid w:val="004E77F9"/>
    <w:rsid w:val="004E7951"/>
    <w:rsid w:val="004F0ACD"/>
    <w:rsid w:val="004F0F7A"/>
    <w:rsid w:val="004F57A1"/>
    <w:rsid w:val="0050023B"/>
    <w:rsid w:val="00501DDE"/>
    <w:rsid w:val="00505020"/>
    <w:rsid w:val="0050609F"/>
    <w:rsid w:val="005125B9"/>
    <w:rsid w:val="00512C5C"/>
    <w:rsid w:val="00513644"/>
    <w:rsid w:val="005143B5"/>
    <w:rsid w:val="00517057"/>
    <w:rsid w:val="00517507"/>
    <w:rsid w:val="005203E3"/>
    <w:rsid w:val="00520CB0"/>
    <w:rsid w:val="005213D7"/>
    <w:rsid w:val="0052141F"/>
    <w:rsid w:val="00521EDC"/>
    <w:rsid w:val="00523DF2"/>
    <w:rsid w:val="00523E08"/>
    <w:rsid w:val="005247E8"/>
    <w:rsid w:val="005262A6"/>
    <w:rsid w:val="0052668B"/>
    <w:rsid w:val="00533374"/>
    <w:rsid w:val="005372B0"/>
    <w:rsid w:val="0054014A"/>
    <w:rsid w:val="0054133B"/>
    <w:rsid w:val="005435FE"/>
    <w:rsid w:val="00550C4F"/>
    <w:rsid w:val="00552E7B"/>
    <w:rsid w:val="00554B49"/>
    <w:rsid w:val="0056040A"/>
    <w:rsid w:val="00560DCC"/>
    <w:rsid w:val="0056289F"/>
    <w:rsid w:val="0056421F"/>
    <w:rsid w:val="0057138F"/>
    <w:rsid w:val="005714A8"/>
    <w:rsid w:val="00571D6F"/>
    <w:rsid w:val="00573AED"/>
    <w:rsid w:val="00573CA9"/>
    <w:rsid w:val="0057477D"/>
    <w:rsid w:val="00574F1A"/>
    <w:rsid w:val="00576E89"/>
    <w:rsid w:val="00580E55"/>
    <w:rsid w:val="0058211B"/>
    <w:rsid w:val="00582243"/>
    <w:rsid w:val="00583CA5"/>
    <w:rsid w:val="0058509F"/>
    <w:rsid w:val="00590D00"/>
    <w:rsid w:val="005915E1"/>
    <w:rsid w:val="0059351B"/>
    <w:rsid w:val="00594D0F"/>
    <w:rsid w:val="005A22E6"/>
    <w:rsid w:val="005A3337"/>
    <w:rsid w:val="005A37FF"/>
    <w:rsid w:val="005A45F2"/>
    <w:rsid w:val="005A48A0"/>
    <w:rsid w:val="005B0D15"/>
    <w:rsid w:val="005B58DB"/>
    <w:rsid w:val="005B5914"/>
    <w:rsid w:val="005B7290"/>
    <w:rsid w:val="005C5B5E"/>
    <w:rsid w:val="005C7E4F"/>
    <w:rsid w:val="005D0F54"/>
    <w:rsid w:val="005D2A3B"/>
    <w:rsid w:val="005D75BC"/>
    <w:rsid w:val="005E0520"/>
    <w:rsid w:val="005E3628"/>
    <w:rsid w:val="005F31C5"/>
    <w:rsid w:val="005F4685"/>
    <w:rsid w:val="00600340"/>
    <w:rsid w:val="00601F46"/>
    <w:rsid w:val="00602725"/>
    <w:rsid w:val="00602841"/>
    <w:rsid w:val="00604C97"/>
    <w:rsid w:val="00607FCC"/>
    <w:rsid w:val="0061159D"/>
    <w:rsid w:val="00613694"/>
    <w:rsid w:val="00615C65"/>
    <w:rsid w:val="006200D8"/>
    <w:rsid w:val="00626DDE"/>
    <w:rsid w:val="00627073"/>
    <w:rsid w:val="00630135"/>
    <w:rsid w:val="006316A3"/>
    <w:rsid w:val="00631E11"/>
    <w:rsid w:val="00631FF2"/>
    <w:rsid w:val="006328C8"/>
    <w:rsid w:val="006369CE"/>
    <w:rsid w:val="006374C1"/>
    <w:rsid w:val="00637900"/>
    <w:rsid w:val="0064003B"/>
    <w:rsid w:val="0064405F"/>
    <w:rsid w:val="0064451E"/>
    <w:rsid w:val="00644B11"/>
    <w:rsid w:val="0064512E"/>
    <w:rsid w:val="00645771"/>
    <w:rsid w:val="00646CFA"/>
    <w:rsid w:val="006479DA"/>
    <w:rsid w:val="006568DD"/>
    <w:rsid w:val="00657C97"/>
    <w:rsid w:val="006600BF"/>
    <w:rsid w:val="00660EB3"/>
    <w:rsid w:val="006616CC"/>
    <w:rsid w:val="00661B57"/>
    <w:rsid w:val="00661E32"/>
    <w:rsid w:val="006667EE"/>
    <w:rsid w:val="00666A2B"/>
    <w:rsid w:val="00666B31"/>
    <w:rsid w:val="00667548"/>
    <w:rsid w:val="00667A04"/>
    <w:rsid w:val="0067070B"/>
    <w:rsid w:val="00670A35"/>
    <w:rsid w:val="00672F80"/>
    <w:rsid w:val="006758F4"/>
    <w:rsid w:val="00677B33"/>
    <w:rsid w:val="00683656"/>
    <w:rsid w:val="00683C18"/>
    <w:rsid w:val="00683DBB"/>
    <w:rsid w:val="00684C53"/>
    <w:rsid w:val="00684EFE"/>
    <w:rsid w:val="0069136B"/>
    <w:rsid w:val="00692C98"/>
    <w:rsid w:val="00693159"/>
    <w:rsid w:val="00695320"/>
    <w:rsid w:val="006959A1"/>
    <w:rsid w:val="00697199"/>
    <w:rsid w:val="006A1BBD"/>
    <w:rsid w:val="006A2BFD"/>
    <w:rsid w:val="006A52D9"/>
    <w:rsid w:val="006B185C"/>
    <w:rsid w:val="006B2A36"/>
    <w:rsid w:val="006B5B6B"/>
    <w:rsid w:val="006C3476"/>
    <w:rsid w:val="006C3626"/>
    <w:rsid w:val="006C6022"/>
    <w:rsid w:val="006C6D9E"/>
    <w:rsid w:val="006C6E82"/>
    <w:rsid w:val="006D0B9E"/>
    <w:rsid w:val="006D24D8"/>
    <w:rsid w:val="006D7193"/>
    <w:rsid w:val="006E0FA3"/>
    <w:rsid w:val="006E395F"/>
    <w:rsid w:val="006E479D"/>
    <w:rsid w:val="006E71FE"/>
    <w:rsid w:val="006E75F5"/>
    <w:rsid w:val="006F06AE"/>
    <w:rsid w:val="006F15ED"/>
    <w:rsid w:val="006F217E"/>
    <w:rsid w:val="00701DF0"/>
    <w:rsid w:val="00702280"/>
    <w:rsid w:val="00705C4A"/>
    <w:rsid w:val="007073B4"/>
    <w:rsid w:val="00707BAA"/>
    <w:rsid w:val="00707EF2"/>
    <w:rsid w:val="007123B4"/>
    <w:rsid w:val="00712F6A"/>
    <w:rsid w:val="00713637"/>
    <w:rsid w:val="007141DC"/>
    <w:rsid w:val="00715B60"/>
    <w:rsid w:val="00716997"/>
    <w:rsid w:val="00720FEB"/>
    <w:rsid w:val="00721BB3"/>
    <w:rsid w:val="007220A4"/>
    <w:rsid w:val="00724127"/>
    <w:rsid w:val="007248F2"/>
    <w:rsid w:val="00724EE1"/>
    <w:rsid w:val="00725610"/>
    <w:rsid w:val="00731A3B"/>
    <w:rsid w:val="00732AEF"/>
    <w:rsid w:val="00736CE6"/>
    <w:rsid w:val="00737328"/>
    <w:rsid w:val="00740CF3"/>
    <w:rsid w:val="007429F4"/>
    <w:rsid w:val="00742C17"/>
    <w:rsid w:val="00742D22"/>
    <w:rsid w:val="007448D9"/>
    <w:rsid w:val="00744EFB"/>
    <w:rsid w:val="007518E8"/>
    <w:rsid w:val="00754A1D"/>
    <w:rsid w:val="007551FD"/>
    <w:rsid w:val="00756BBF"/>
    <w:rsid w:val="00757641"/>
    <w:rsid w:val="00757794"/>
    <w:rsid w:val="0076069F"/>
    <w:rsid w:val="007648F9"/>
    <w:rsid w:val="00765C21"/>
    <w:rsid w:val="00766C7E"/>
    <w:rsid w:val="00766FAB"/>
    <w:rsid w:val="00770F1B"/>
    <w:rsid w:val="007720B1"/>
    <w:rsid w:val="00773074"/>
    <w:rsid w:val="007742B6"/>
    <w:rsid w:val="00775351"/>
    <w:rsid w:val="007806A4"/>
    <w:rsid w:val="007815B2"/>
    <w:rsid w:val="007857CE"/>
    <w:rsid w:val="00786599"/>
    <w:rsid w:val="007876AA"/>
    <w:rsid w:val="00790865"/>
    <w:rsid w:val="00795CF5"/>
    <w:rsid w:val="007A0AAD"/>
    <w:rsid w:val="007A460B"/>
    <w:rsid w:val="007A6A0E"/>
    <w:rsid w:val="007B06FC"/>
    <w:rsid w:val="007B3CB1"/>
    <w:rsid w:val="007B5F54"/>
    <w:rsid w:val="007C36A2"/>
    <w:rsid w:val="007C4386"/>
    <w:rsid w:val="007C52F8"/>
    <w:rsid w:val="007C6906"/>
    <w:rsid w:val="007D2832"/>
    <w:rsid w:val="007D3868"/>
    <w:rsid w:val="007D63FD"/>
    <w:rsid w:val="007D7056"/>
    <w:rsid w:val="007E0A3B"/>
    <w:rsid w:val="007E0BA1"/>
    <w:rsid w:val="007E0E16"/>
    <w:rsid w:val="007E2563"/>
    <w:rsid w:val="007E42DA"/>
    <w:rsid w:val="007E4813"/>
    <w:rsid w:val="007E4BBD"/>
    <w:rsid w:val="007E5102"/>
    <w:rsid w:val="007E53A5"/>
    <w:rsid w:val="007E6103"/>
    <w:rsid w:val="007E6F00"/>
    <w:rsid w:val="007F2A0D"/>
    <w:rsid w:val="007F3E5F"/>
    <w:rsid w:val="007F4350"/>
    <w:rsid w:val="007F4555"/>
    <w:rsid w:val="008003BD"/>
    <w:rsid w:val="00800564"/>
    <w:rsid w:val="00802DAB"/>
    <w:rsid w:val="00803987"/>
    <w:rsid w:val="00803A3D"/>
    <w:rsid w:val="00803C98"/>
    <w:rsid w:val="008052D5"/>
    <w:rsid w:val="008072A5"/>
    <w:rsid w:val="00814663"/>
    <w:rsid w:val="0081686A"/>
    <w:rsid w:val="00817A3A"/>
    <w:rsid w:val="00822279"/>
    <w:rsid w:val="00822EF6"/>
    <w:rsid w:val="00825D5E"/>
    <w:rsid w:val="00830A98"/>
    <w:rsid w:val="008318A4"/>
    <w:rsid w:val="00834DBD"/>
    <w:rsid w:val="00835268"/>
    <w:rsid w:val="0083777D"/>
    <w:rsid w:val="00841E35"/>
    <w:rsid w:val="00842525"/>
    <w:rsid w:val="008438F5"/>
    <w:rsid w:val="00843C90"/>
    <w:rsid w:val="00843E00"/>
    <w:rsid w:val="008441A4"/>
    <w:rsid w:val="008454BA"/>
    <w:rsid w:val="00845D28"/>
    <w:rsid w:val="00852182"/>
    <w:rsid w:val="00853594"/>
    <w:rsid w:val="008563BD"/>
    <w:rsid w:val="00856F3F"/>
    <w:rsid w:val="00857338"/>
    <w:rsid w:val="008576B7"/>
    <w:rsid w:val="008629DF"/>
    <w:rsid w:val="00862DA8"/>
    <w:rsid w:val="008702AF"/>
    <w:rsid w:val="00871659"/>
    <w:rsid w:val="00872406"/>
    <w:rsid w:val="008740AD"/>
    <w:rsid w:val="00874CEF"/>
    <w:rsid w:val="00875416"/>
    <w:rsid w:val="00875647"/>
    <w:rsid w:val="00877150"/>
    <w:rsid w:val="0088313E"/>
    <w:rsid w:val="008843DD"/>
    <w:rsid w:val="00884863"/>
    <w:rsid w:val="00884C2D"/>
    <w:rsid w:val="00885E65"/>
    <w:rsid w:val="00886818"/>
    <w:rsid w:val="008873C9"/>
    <w:rsid w:val="00887AC8"/>
    <w:rsid w:val="00887EA3"/>
    <w:rsid w:val="00890E92"/>
    <w:rsid w:val="00892F5C"/>
    <w:rsid w:val="008A3CD8"/>
    <w:rsid w:val="008A7984"/>
    <w:rsid w:val="008B234E"/>
    <w:rsid w:val="008B47C0"/>
    <w:rsid w:val="008B721B"/>
    <w:rsid w:val="008C07D0"/>
    <w:rsid w:val="008C1812"/>
    <w:rsid w:val="008C326C"/>
    <w:rsid w:val="008C42C8"/>
    <w:rsid w:val="008C5308"/>
    <w:rsid w:val="008C7F9E"/>
    <w:rsid w:val="008D094D"/>
    <w:rsid w:val="008D128E"/>
    <w:rsid w:val="008D15CE"/>
    <w:rsid w:val="008D3AD0"/>
    <w:rsid w:val="008D4403"/>
    <w:rsid w:val="008D574F"/>
    <w:rsid w:val="008E1040"/>
    <w:rsid w:val="008E335C"/>
    <w:rsid w:val="008E3B2B"/>
    <w:rsid w:val="008E3CB8"/>
    <w:rsid w:val="008E417A"/>
    <w:rsid w:val="008E4476"/>
    <w:rsid w:val="008E4813"/>
    <w:rsid w:val="008E61DF"/>
    <w:rsid w:val="008F2A8A"/>
    <w:rsid w:val="008F5DD4"/>
    <w:rsid w:val="00904EAE"/>
    <w:rsid w:val="00906D78"/>
    <w:rsid w:val="0091122B"/>
    <w:rsid w:val="009113A6"/>
    <w:rsid w:val="00911783"/>
    <w:rsid w:val="00911AD0"/>
    <w:rsid w:val="009120C2"/>
    <w:rsid w:val="009139D3"/>
    <w:rsid w:val="00913A2E"/>
    <w:rsid w:val="009161FF"/>
    <w:rsid w:val="00920466"/>
    <w:rsid w:val="00920F0E"/>
    <w:rsid w:val="00924531"/>
    <w:rsid w:val="00926112"/>
    <w:rsid w:val="009305E9"/>
    <w:rsid w:val="00930664"/>
    <w:rsid w:val="009319BD"/>
    <w:rsid w:val="0093382A"/>
    <w:rsid w:val="0093531F"/>
    <w:rsid w:val="0093667D"/>
    <w:rsid w:val="00936A5F"/>
    <w:rsid w:val="00937825"/>
    <w:rsid w:val="00940CE0"/>
    <w:rsid w:val="00940D15"/>
    <w:rsid w:val="009418F0"/>
    <w:rsid w:val="009434F7"/>
    <w:rsid w:val="00943F7B"/>
    <w:rsid w:val="0094639C"/>
    <w:rsid w:val="0095273D"/>
    <w:rsid w:val="00953235"/>
    <w:rsid w:val="00956ECA"/>
    <w:rsid w:val="009602CE"/>
    <w:rsid w:val="009634C7"/>
    <w:rsid w:val="00964309"/>
    <w:rsid w:val="009648DA"/>
    <w:rsid w:val="00965B31"/>
    <w:rsid w:val="009661A4"/>
    <w:rsid w:val="00966218"/>
    <w:rsid w:val="009722E5"/>
    <w:rsid w:val="009807FB"/>
    <w:rsid w:val="00981257"/>
    <w:rsid w:val="00981D3F"/>
    <w:rsid w:val="009835E7"/>
    <w:rsid w:val="0098362B"/>
    <w:rsid w:val="00984F8D"/>
    <w:rsid w:val="0098557A"/>
    <w:rsid w:val="00987799"/>
    <w:rsid w:val="00990CDD"/>
    <w:rsid w:val="0099529C"/>
    <w:rsid w:val="00995793"/>
    <w:rsid w:val="009961B5"/>
    <w:rsid w:val="009A07D7"/>
    <w:rsid w:val="009A1563"/>
    <w:rsid w:val="009A19E8"/>
    <w:rsid w:val="009A2859"/>
    <w:rsid w:val="009A2990"/>
    <w:rsid w:val="009A36F9"/>
    <w:rsid w:val="009A47EC"/>
    <w:rsid w:val="009A49F2"/>
    <w:rsid w:val="009A4B25"/>
    <w:rsid w:val="009A6A40"/>
    <w:rsid w:val="009A6FEB"/>
    <w:rsid w:val="009A7852"/>
    <w:rsid w:val="009B225F"/>
    <w:rsid w:val="009B3774"/>
    <w:rsid w:val="009B3EAC"/>
    <w:rsid w:val="009C0A76"/>
    <w:rsid w:val="009C1391"/>
    <w:rsid w:val="009C1AEF"/>
    <w:rsid w:val="009C1FBA"/>
    <w:rsid w:val="009C4313"/>
    <w:rsid w:val="009C6B65"/>
    <w:rsid w:val="009D02C0"/>
    <w:rsid w:val="009D1644"/>
    <w:rsid w:val="009D26DD"/>
    <w:rsid w:val="009D4253"/>
    <w:rsid w:val="009D4EC3"/>
    <w:rsid w:val="009D6A9D"/>
    <w:rsid w:val="009D7C3A"/>
    <w:rsid w:val="009E00D7"/>
    <w:rsid w:val="009E0908"/>
    <w:rsid w:val="009E254D"/>
    <w:rsid w:val="009E5376"/>
    <w:rsid w:val="009E5B33"/>
    <w:rsid w:val="009E5DF8"/>
    <w:rsid w:val="009E5FE4"/>
    <w:rsid w:val="009E602E"/>
    <w:rsid w:val="009E69D8"/>
    <w:rsid w:val="009E714E"/>
    <w:rsid w:val="009F0625"/>
    <w:rsid w:val="009F1597"/>
    <w:rsid w:val="009F2D4D"/>
    <w:rsid w:val="009F3270"/>
    <w:rsid w:val="009F368A"/>
    <w:rsid w:val="009F472A"/>
    <w:rsid w:val="009F55F7"/>
    <w:rsid w:val="009F5616"/>
    <w:rsid w:val="009F6737"/>
    <w:rsid w:val="009F7A28"/>
    <w:rsid w:val="009F7EBE"/>
    <w:rsid w:val="00A03C40"/>
    <w:rsid w:val="00A1199E"/>
    <w:rsid w:val="00A11FD3"/>
    <w:rsid w:val="00A12588"/>
    <w:rsid w:val="00A1669A"/>
    <w:rsid w:val="00A2208C"/>
    <w:rsid w:val="00A2283F"/>
    <w:rsid w:val="00A2302A"/>
    <w:rsid w:val="00A242DD"/>
    <w:rsid w:val="00A24CFF"/>
    <w:rsid w:val="00A2606A"/>
    <w:rsid w:val="00A273CE"/>
    <w:rsid w:val="00A27CEF"/>
    <w:rsid w:val="00A30437"/>
    <w:rsid w:val="00A323F7"/>
    <w:rsid w:val="00A32A51"/>
    <w:rsid w:val="00A32D07"/>
    <w:rsid w:val="00A349A4"/>
    <w:rsid w:val="00A35274"/>
    <w:rsid w:val="00A355A5"/>
    <w:rsid w:val="00A35800"/>
    <w:rsid w:val="00A35CD1"/>
    <w:rsid w:val="00A40EFC"/>
    <w:rsid w:val="00A4658F"/>
    <w:rsid w:val="00A46C96"/>
    <w:rsid w:val="00A513C1"/>
    <w:rsid w:val="00A55980"/>
    <w:rsid w:val="00A56903"/>
    <w:rsid w:val="00A57CE5"/>
    <w:rsid w:val="00A6EEE7"/>
    <w:rsid w:val="00A7038C"/>
    <w:rsid w:val="00A7096B"/>
    <w:rsid w:val="00A70E8F"/>
    <w:rsid w:val="00A713CF"/>
    <w:rsid w:val="00A72E43"/>
    <w:rsid w:val="00A72FA1"/>
    <w:rsid w:val="00A744FB"/>
    <w:rsid w:val="00A74806"/>
    <w:rsid w:val="00A75836"/>
    <w:rsid w:val="00A80E07"/>
    <w:rsid w:val="00A819DD"/>
    <w:rsid w:val="00A8324F"/>
    <w:rsid w:val="00A83364"/>
    <w:rsid w:val="00A86C46"/>
    <w:rsid w:val="00A871C6"/>
    <w:rsid w:val="00A8769D"/>
    <w:rsid w:val="00A87731"/>
    <w:rsid w:val="00A91B6F"/>
    <w:rsid w:val="00A93C2F"/>
    <w:rsid w:val="00A93C97"/>
    <w:rsid w:val="00A94F01"/>
    <w:rsid w:val="00A955CA"/>
    <w:rsid w:val="00AA438A"/>
    <w:rsid w:val="00AA4B3B"/>
    <w:rsid w:val="00AA5015"/>
    <w:rsid w:val="00AB1896"/>
    <w:rsid w:val="00AB5203"/>
    <w:rsid w:val="00AC0C05"/>
    <w:rsid w:val="00AC31B6"/>
    <w:rsid w:val="00AC68FE"/>
    <w:rsid w:val="00AD0258"/>
    <w:rsid w:val="00AD2DC4"/>
    <w:rsid w:val="00AD5D76"/>
    <w:rsid w:val="00AD5E94"/>
    <w:rsid w:val="00AD6C6B"/>
    <w:rsid w:val="00AE1E83"/>
    <w:rsid w:val="00AE3014"/>
    <w:rsid w:val="00AE386F"/>
    <w:rsid w:val="00AE3878"/>
    <w:rsid w:val="00AE3B37"/>
    <w:rsid w:val="00AE5ADA"/>
    <w:rsid w:val="00AE5FD1"/>
    <w:rsid w:val="00AE707B"/>
    <w:rsid w:val="00AF0C41"/>
    <w:rsid w:val="00AF61F2"/>
    <w:rsid w:val="00AF64DC"/>
    <w:rsid w:val="00B00FD7"/>
    <w:rsid w:val="00B01B9C"/>
    <w:rsid w:val="00B0309B"/>
    <w:rsid w:val="00B0333B"/>
    <w:rsid w:val="00B03AE1"/>
    <w:rsid w:val="00B0506E"/>
    <w:rsid w:val="00B05417"/>
    <w:rsid w:val="00B1171F"/>
    <w:rsid w:val="00B137AA"/>
    <w:rsid w:val="00B160A5"/>
    <w:rsid w:val="00B2373A"/>
    <w:rsid w:val="00B23D89"/>
    <w:rsid w:val="00B2416A"/>
    <w:rsid w:val="00B24A9F"/>
    <w:rsid w:val="00B26B03"/>
    <w:rsid w:val="00B322BC"/>
    <w:rsid w:val="00B34EF0"/>
    <w:rsid w:val="00B367BF"/>
    <w:rsid w:val="00B415C1"/>
    <w:rsid w:val="00B42507"/>
    <w:rsid w:val="00B429ED"/>
    <w:rsid w:val="00B42ED1"/>
    <w:rsid w:val="00B43BDA"/>
    <w:rsid w:val="00B45B8D"/>
    <w:rsid w:val="00B46B9A"/>
    <w:rsid w:val="00B47093"/>
    <w:rsid w:val="00B51F6B"/>
    <w:rsid w:val="00B52337"/>
    <w:rsid w:val="00B53625"/>
    <w:rsid w:val="00B546CF"/>
    <w:rsid w:val="00B56570"/>
    <w:rsid w:val="00B57709"/>
    <w:rsid w:val="00B61571"/>
    <w:rsid w:val="00B62023"/>
    <w:rsid w:val="00B65EDA"/>
    <w:rsid w:val="00B70CB5"/>
    <w:rsid w:val="00B71A7D"/>
    <w:rsid w:val="00B71F9C"/>
    <w:rsid w:val="00B74EBF"/>
    <w:rsid w:val="00B771A9"/>
    <w:rsid w:val="00B80103"/>
    <w:rsid w:val="00B8027F"/>
    <w:rsid w:val="00B81D1B"/>
    <w:rsid w:val="00B82994"/>
    <w:rsid w:val="00B83F27"/>
    <w:rsid w:val="00B86EEE"/>
    <w:rsid w:val="00B90273"/>
    <w:rsid w:val="00B93550"/>
    <w:rsid w:val="00B946BD"/>
    <w:rsid w:val="00B95C29"/>
    <w:rsid w:val="00B95EAA"/>
    <w:rsid w:val="00B9684B"/>
    <w:rsid w:val="00BA035D"/>
    <w:rsid w:val="00BA057D"/>
    <w:rsid w:val="00BA2DA4"/>
    <w:rsid w:val="00BA3366"/>
    <w:rsid w:val="00BA73B2"/>
    <w:rsid w:val="00BB18DD"/>
    <w:rsid w:val="00BB32EE"/>
    <w:rsid w:val="00BB6B33"/>
    <w:rsid w:val="00BB6E75"/>
    <w:rsid w:val="00BC6CD0"/>
    <w:rsid w:val="00BD3A4B"/>
    <w:rsid w:val="00BD6044"/>
    <w:rsid w:val="00BD7CC3"/>
    <w:rsid w:val="00BE0DCB"/>
    <w:rsid w:val="00BE37E8"/>
    <w:rsid w:val="00BE3B3D"/>
    <w:rsid w:val="00BF1C65"/>
    <w:rsid w:val="00BF2EAE"/>
    <w:rsid w:val="00BF3DDB"/>
    <w:rsid w:val="00BF4E47"/>
    <w:rsid w:val="00BF64B4"/>
    <w:rsid w:val="00BF65FE"/>
    <w:rsid w:val="00BF6B9B"/>
    <w:rsid w:val="00BF7FF8"/>
    <w:rsid w:val="00C02C6F"/>
    <w:rsid w:val="00C067EE"/>
    <w:rsid w:val="00C10894"/>
    <w:rsid w:val="00C14FE1"/>
    <w:rsid w:val="00C1511E"/>
    <w:rsid w:val="00C177F9"/>
    <w:rsid w:val="00C2106A"/>
    <w:rsid w:val="00C25DBE"/>
    <w:rsid w:val="00C33F3F"/>
    <w:rsid w:val="00C3423B"/>
    <w:rsid w:val="00C36CF3"/>
    <w:rsid w:val="00C37D6F"/>
    <w:rsid w:val="00C4268E"/>
    <w:rsid w:val="00C42B02"/>
    <w:rsid w:val="00C448BD"/>
    <w:rsid w:val="00C46528"/>
    <w:rsid w:val="00C55B8A"/>
    <w:rsid w:val="00C5681E"/>
    <w:rsid w:val="00C56DFA"/>
    <w:rsid w:val="00C576F7"/>
    <w:rsid w:val="00C603B6"/>
    <w:rsid w:val="00C6629D"/>
    <w:rsid w:val="00C66476"/>
    <w:rsid w:val="00C67819"/>
    <w:rsid w:val="00C7228E"/>
    <w:rsid w:val="00C72473"/>
    <w:rsid w:val="00C7335B"/>
    <w:rsid w:val="00C736E2"/>
    <w:rsid w:val="00C73768"/>
    <w:rsid w:val="00C743AF"/>
    <w:rsid w:val="00C74421"/>
    <w:rsid w:val="00C7557C"/>
    <w:rsid w:val="00C81C36"/>
    <w:rsid w:val="00C840DC"/>
    <w:rsid w:val="00C84F54"/>
    <w:rsid w:val="00C85436"/>
    <w:rsid w:val="00C8694F"/>
    <w:rsid w:val="00C87977"/>
    <w:rsid w:val="00C87A0C"/>
    <w:rsid w:val="00C87BB3"/>
    <w:rsid w:val="00C92B37"/>
    <w:rsid w:val="00C93C60"/>
    <w:rsid w:val="00C95AC0"/>
    <w:rsid w:val="00C96C94"/>
    <w:rsid w:val="00C97A24"/>
    <w:rsid w:val="00CA023B"/>
    <w:rsid w:val="00CA0D63"/>
    <w:rsid w:val="00CA129F"/>
    <w:rsid w:val="00CA4C50"/>
    <w:rsid w:val="00CA5995"/>
    <w:rsid w:val="00CA77F5"/>
    <w:rsid w:val="00CB1F23"/>
    <w:rsid w:val="00CB2400"/>
    <w:rsid w:val="00CB3E5B"/>
    <w:rsid w:val="00CB43F1"/>
    <w:rsid w:val="00CB6C39"/>
    <w:rsid w:val="00CC3430"/>
    <w:rsid w:val="00CC46EF"/>
    <w:rsid w:val="00CC474F"/>
    <w:rsid w:val="00CC7D02"/>
    <w:rsid w:val="00CD068D"/>
    <w:rsid w:val="00CD1916"/>
    <w:rsid w:val="00CD3158"/>
    <w:rsid w:val="00CD4E1C"/>
    <w:rsid w:val="00CD53E2"/>
    <w:rsid w:val="00CD7968"/>
    <w:rsid w:val="00CE00CC"/>
    <w:rsid w:val="00CE21D9"/>
    <w:rsid w:val="00CE34EB"/>
    <w:rsid w:val="00CE4A62"/>
    <w:rsid w:val="00CE55BE"/>
    <w:rsid w:val="00CE7D66"/>
    <w:rsid w:val="00CF1F89"/>
    <w:rsid w:val="00CF1FC4"/>
    <w:rsid w:val="00CF40FA"/>
    <w:rsid w:val="00CF4227"/>
    <w:rsid w:val="00CF66AC"/>
    <w:rsid w:val="00D00A93"/>
    <w:rsid w:val="00D01933"/>
    <w:rsid w:val="00D03FC9"/>
    <w:rsid w:val="00D046D0"/>
    <w:rsid w:val="00D04BB1"/>
    <w:rsid w:val="00D05253"/>
    <w:rsid w:val="00D062AF"/>
    <w:rsid w:val="00D10AB8"/>
    <w:rsid w:val="00D114E4"/>
    <w:rsid w:val="00D12F12"/>
    <w:rsid w:val="00D1359C"/>
    <w:rsid w:val="00D138D1"/>
    <w:rsid w:val="00D1579A"/>
    <w:rsid w:val="00D15DA2"/>
    <w:rsid w:val="00D17DB6"/>
    <w:rsid w:val="00D20A53"/>
    <w:rsid w:val="00D20E07"/>
    <w:rsid w:val="00D23069"/>
    <w:rsid w:val="00D258CB"/>
    <w:rsid w:val="00D26A96"/>
    <w:rsid w:val="00D333F6"/>
    <w:rsid w:val="00D35F42"/>
    <w:rsid w:val="00D36217"/>
    <w:rsid w:val="00D4048A"/>
    <w:rsid w:val="00D41932"/>
    <w:rsid w:val="00D42566"/>
    <w:rsid w:val="00D42853"/>
    <w:rsid w:val="00D44276"/>
    <w:rsid w:val="00D46B73"/>
    <w:rsid w:val="00D47D71"/>
    <w:rsid w:val="00D47DE4"/>
    <w:rsid w:val="00D507F0"/>
    <w:rsid w:val="00D51040"/>
    <w:rsid w:val="00D52E9F"/>
    <w:rsid w:val="00D53179"/>
    <w:rsid w:val="00D53AFD"/>
    <w:rsid w:val="00D54A76"/>
    <w:rsid w:val="00D56A42"/>
    <w:rsid w:val="00D6011F"/>
    <w:rsid w:val="00D612BF"/>
    <w:rsid w:val="00D6357E"/>
    <w:rsid w:val="00D65028"/>
    <w:rsid w:val="00D65826"/>
    <w:rsid w:val="00D746B4"/>
    <w:rsid w:val="00D74EDA"/>
    <w:rsid w:val="00D77BDE"/>
    <w:rsid w:val="00D805C7"/>
    <w:rsid w:val="00D83196"/>
    <w:rsid w:val="00D85B3F"/>
    <w:rsid w:val="00D879D3"/>
    <w:rsid w:val="00D9140A"/>
    <w:rsid w:val="00D9287E"/>
    <w:rsid w:val="00D943E7"/>
    <w:rsid w:val="00D96047"/>
    <w:rsid w:val="00D972CB"/>
    <w:rsid w:val="00DA14EF"/>
    <w:rsid w:val="00DA1D12"/>
    <w:rsid w:val="00DA53F3"/>
    <w:rsid w:val="00DA598B"/>
    <w:rsid w:val="00DB5701"/>
    <w:rsid w:val="00DC16A4"/>
    <w:rsid w:val="00DC1885"/>
    <w:rsid w:val="00DC41A4"/>
    <w:rsid w:val="00DC4851"/>
    <w:rsid w:val="00DC66B4"/>
    <w:rsid w:val="00DD0AC0"/>
    <w:rsid w:val="00DD394B"/>
    <w:rsid w:val="00DD412E"/>
    <w:rsid w:val="00DD4BEC"/>
    <w:rsid w:val="00DD64E3"/>
    <w:rsid w:val="00DE1E06"/>
    <w:rsid w:val="00DE1E80"/>
    <w:rsid w:val="00DE24AB"/>
    <w:rsid w:val="00DE24B2"/>
    <w:rsid w:val="00DE2785"/>
    <w:rsid w:val="00DE2ADE"/>
    <w:rsid w:val="00DE6ED9"/>
    <w:rsid w:val="00DE7F9D"/>
    <w:rsid w:val="00DF14A3"/>
    <w:rsid w:val="00DF17C1"/>
    <w:rsid w:val="00DF2DF5"/>
    <w:rsid w:val="00DF314F"/>
    <w:rsid w:val="00DF544A"/>
    <w:rsid w:val="00DF7F90"/>
    <w:rsid w:val="00E038C6"/>
    <w:rsid w:val="00E05618"/>
    <w:rsid w:val="00E13199"/>
    <w:rsid w:val="00E153C9"/>
    <w:rsid w:val="00E16C1E"/>
    <w:rsid w:val="00E17E8D"/>
    <w:rsid w:val="00E2144C"/>
    <w:rsid w:val="00E23282"/>
    <w:rsid w:val="00E23361"/>
    <w:rsid w:val="00E24219"/>
    <w:rsid w:val="00E2473D"/>
    <w:rsid w:val="00E32299"/>
    <w:rsid w:val="00E33DCD"/>
    <w:rsid w:val="00E34007"/>
    <w:rsid w:val="00E35A45"/>
    <w:rsid w:val="00E35D2F"/>
    <w:rsid w:val="00E36A57"/>
    <w:rsid w:val="00E36EC3"/>
    <w:rsid w:val="00E41173"/>
    <w:rsid w:val="00E44401"/>
    <w:rsid w:val="00E44F6D"/>
    <w:rsid w:val="00E470D3"/>
    <w:rsid w:val="00E47F31"/>
    <w:rsid w:val="00E52024"/>
    <w:rsid w:val="00E52C9A"/>
    <w:rsid w:val="00E5662C"/>
    <w:rsid w:val="00E573AA"/>
    <w:rsid w:val="00E57F44"/>
    <w:rsid w:val="00E66ED1"/>
    <w:rsid w:val="00E67151"/>
    <w:rsid w:val="00E674B4"/>
    <w:rsid w:val="00E714DF"/>
    <w:rsid w:val="00E7445E"/>
    <w:rsid w:val="00E749A0"/>
    <w:rsid w:val="00E751AE"/>
    <w:rsid w:val="00E753BA"/>
    <w:rsid w:val="00E76EFE"/>
    <w:rsid w:val="00E7700F"/>
    <w:rsid w:val="00E8089A"/>
    <w:rsid w:val="00E81209"/>
    <w:rsid w:val="00E831E0"/>
    <w:rsid w:val="00E84407"/>
    <w:rsid w:val="00E84FF4"/>
    <w:rsid w:val="00E91478"/>
    <w:rsid w:val="00E91D5F"/>
    <w:rsid w:val="00E921FE"/>
    <w:rsid w:val="00E93A17"/>
    <w:rsid w:val="00E93D56"/>
    <w:rsid w:val="00E9438F"/>
    <w:rsid w:val="00E951F8"/>
    <w:rsid w:val="00EA0B51"/>
    <w:rsid w:val="00EA2921"/>
    <w:rsid w:val="00EA2F5D"/>
    <w:rsid w:val="00EA34FF"/>
    <w:rsid w:val="00EA44B4"/>
    <w:rsid w:val="00EA4747"/>
    <w:rsid w:val="00EA7002"/>
    <w:rsid w:val="00EB189A"/>
    <w:rsid w:val="00EB24B6"/>
    <w:rsid w:val="00EB47AD"/>
    <w:rsid w:val="00EB7945"/>
    <w:rsid w:val="00EB7DAD"/>
    <w:rsid w:val="00EB7FCF"/>
    <w:rsid w:val="00EC2241"/>
    <w:rsid w:val="00EC2333"/>
    <w:rsid w:val="00EC3636"/>
    <w:rsid w:val="00EC4BC6"/>
    <w:rsid w:val="00EC4BF1"/>
    <w:rsid w:val="00EC7C27"/>
    <w:rsid w:val="00ED03F2"/>
    <w:rsid w:val="00ED2852"/>
    <w:rsid w:val="00ED4237"/>
    <w:rsid w:val="00ED7655"/>
    <w:rsid w:val="00EE1070"/>
    <w:rsid w:val="00EE3627"/>
    <w:rsid w:val="00EE4617"/>
    <w:rsid w:val="00EE6D8F"/>
    <w:rsid w:val="00EE737C"/>
    <w:rsid w:val="00EF09AE"/>
    <w:rsid w:val="00EF1B0D"/>
    <w:rsid w:val="00EF24DB"/>
    <w:rsid w:val="00EF6039"/>
    <w:rsid w:val="00EF738A"/>
    <w:rsid w:val="00F01D0B"/>
    <w:rsid w:val="00F03DF7"/>
    <w:rsid w:val="00F04786"/>
    <w:rsid w:val="00F06587"/>
    <w:rsid w:val="00F06BB2"/>
    <w:rsid w:val="00F11A6E"/>
    <w:rsid w:val="00F11E08"/>
    <w:rsid w:val="00F15253"/>
    <w:rsid w:val="00F15B2C"/>
    <w:rsid w:val="00F16439"/>
    <w:rsid w:val="00F17ACB"/>
    <w:rsid w:val="00F17E0A"/>
    <w:rsid w:val="00F2351B"/>
    <w:rsid w:val="00F23FD1"/>
    <w:rsid w:val="00F240DB"/>
    <w:rsid w:val="00F244F2"/>
    <w:rsid w:val="00F24561"/>
    <w:rsid w:val="00F25B3F"/>
    <w:rsid w:val="00F263D0"/>
    <w:rsid w:val="00F26A95"/>
    <w:rsid w:val="00F26D56"/>
    <w:rsid w:val="00F27746"/>
    <w:rsid w:val="00F303E2"/>
    <w:rsid w:val="00F35E82"/>
    <w:rsid w:val="00F36DC6"/>
    <w:rsid w:val="00F42AE7"/>
    <w:rsid w:val="00F4430C"/>
    <w:rsid w:val="00F4603B"/>
    <w:rsid w:val="00F47E16"/>
    <w:rsid w:val="00F50B83"/>
    <w:rsid w:val="00F50E83"/>
    <w:rsid w:val="00F516E4"/>
    <w:rsid w:val="00F51C4D"/>
    <w:rsid w:val="00F545EC"/>
    <w:rsid w:val="00F55804"/>
    <w:rsid w:val="00F57891"/>
    <w:rsid w:val="00F57D3C"/>
    <w:rsid w:val="00F60F87"/>
    <w:rsid w:val="00F63C56"/>
    <w:rsid w:val="00F64FC4"/>
    <w:rsid w:val="00F65A01"/>
    <w:rsid w:val="00F65D82"/>
    <w:rsid w:val="00F6667A"/>
    <w:rsid w:val="00F706E1"/>
    <w:rsid w:val="00F7602A"/>
    <w:rsid w:val="00F76A3D"/>
    <w:rsid w:val="00F77239"/>
    <w:rsid w:val="00F8478A"/>
    <w:rsid w:val="00F8499D"/>
    <w:rsid w:val="00F8607F"/>
    <w:rsid w:val="00F860CC"/>
    <w:rsid w:val="00F935FA"/>
    <w:rsid w:val="00F93B45"/>
    <w:rsid w:val="00F942C4"/>
    <w:rsid w:val="00F95A75"/>
    <w:rsid w:val="00F96674"/>
    <w:rsid w:val="00FA0534"/>
    <w:rsid w:val="00FA1205"/>
    <w:rsid w:val="00FA292D"/>
    <w:rsid w:val="00FA638A"/>
    <w:rsid w:val="00FA65D5"/>
    <w:rsid w:val="00FA77E2"/>
    <w:rsid w:val="00FB03B5"/>
    <w:rsid w:val="00FB0FEA"/>
    <w:rsid w:val="00FB2824"/>
    <w:rsid w:val="00FB6A4B"/>
    <w:rsid w:val="00FB6D43"/>
    <w:rsid w:val="00FC4261"/>
    <w:rsid w:val="00FC6976"/>
    <w:rsid w:val="00FC77B5"/>
    <w:rsid w:val="00FD0675"/>
    <w:rsid w:val="00FD26A0"/>
    <w:rsid w:val="00FD2C63"/>
    <w:rsid w:val="00FD5A0A"/>
    <w:rsid w:val="00FE06DE"/>
    <w:rsid w:val="00FE0F6B"/>
    <w:rsid w:val="00FE0FBC"/>
    <w:rsid w:val="00FE1730"/>
    <w:rsid w:val="00FE219D"/>
    <w:rsid w:val="00FE3346"/>
    <w:rsid w:val="00FE34C3"/>
    <w:rsid w:val="00FE3875"/>
    <w:rsid w:val="00FE4409"/>
    <w:rsid w:val="00FE52C6"/>
    <w:rsid w:val="00FF06F8"/>
    <w:rsid w:val="00FF2369"/>
    <w:rsid w:val="01159D20"/>
    <w:rsid w:val="0230CF79"/>
    <w:rsid w:val="027C6CD5"/>
    <w:rsid w:val="02A37766"/>
    <w:rsid w:val="02A392D2"/>
    <w:rsid w:val="0309A0C0"/>
    <w:rsid w:val="03E64267"/>
    <w:rsid w:val="04B80FAC"/>
    <w:rsid w:val="04FE0A3B"/>
    <w:rsid w:val="051997FC"/>
    <w:rsid w:val="0531184D"/>
    <w:rsid w:val="05BE7D94"/>
    <w:rsid w:val="06344193"/>
    <w:rsid w:val="067B2237"/>
    <w:rsid w:val="06A2322B"/>
    <w:rsid w:val="07861866"/>
    <w:rsid w:val="0791B61B"/>
    <w:rsid w:val="086E010C"/>
    <w:rsid w:val="08ADD900"/>
    <w:rsid w:val="091144D6"/>
    <w:rsid w:val="09285DD2"/>
    <w:rsid w:val="0951739F"/>
    <w:rsid w:val="09CC605C"/>
    <w:rsid w:val="09D78976"/>
    <w:rsid w:val="0AF7F99C"/>
    <w:rsid w:val="0B3F91DA"/>
    <w:rsid w:val="0B4D51EC"/>
    <w:rsid w:val="0B7FE10E"/>
    <w:rsid w:val="0B84948A"/>
    <w:rsid w:val="0C0D7B41"/>
    <w:rsid w:val="0C2D3038"/>
    <w:rsid w:val="0C5B1B1D"/>
    <w:rsid w:val="0C643132"/>
    <w:rsid w:val="0EFD9935"/>
    <w:rsid w:val="0F12C0E5"/>
    <w:rsid w:val="0F2789F9"/>
    <w:rsid w:val="0FF68821"/>
    <w:rsid w:val="0FF93609"/>
    <w:rsid w:val="101BEAAD"/>
    <w:rsid w:val="10944631"/>
    <w:rsid w:val="11ABE3FD"/>
    <w:rsid w:val="120746FE"/>
    <w:rsid w:val="12460AD8"/>
    <w:rsid w:val="12652D00"/>
    <w:rsid w:val="12F0629C"/>
    <w:rsid w:val="133C1DE5"/>
    <w:rsid w:val="13617D56"/>
    <w:rsid w:val="1395CDCF"/>
    <w:rsid w:val="15327575"/>
    <w:rsid w:val="15AD4BFC"/>
    <w:rsid w:val="15D00EA9"/>
    <w:rsid w:val="16A24800"/>
    <w:rsid w:val="16F58DB1"/>
    <w:rsid w:val="170F2078"/>
    <w:rsid w:val="174293FC"/>
    <w:rsid w:val="1773EDC6"/>
    <w:rsid w:val="17807B86"/>
    <w:rsid w:val="178BC2F3"/>
    <w:rsid w:val="17C14333"/>
    <w:rsid w:val="1831AAE3"/>
    <w:rsid w:val="18B54CB6"/>
    <w:rsid w:val="18D6ED9B"/>
    <w:rsid w:val="19ABCB82"/>
    <w:rsid w:val="1A0F3424"/>
    <w:rsid w:val="1A63911C"/>
    <w:rsid w:val="1AD8D8E8"/>
    <w:rsid w:val="1B5591FF"/>
    <w:rsid w:val="1B582079"/>
    <w:rsid w:val="1B91AA08"/>
    <w:rsid w:val="1BE1AF19"/>
    <w:rsid w:val="1BF61B4E"/>
    <w:rsid w:val="1BF6BD77"/>
    <w:rsid w:val="1C319DCC"/>
    <w:rsid w:val="1C3576C6"/>
    <w:rsid w:val="1C3C96B9"/>
    <w:rsid w:val="1C7F2DDA"/>
    <w:rsid w:val="1C9252FA"/>
    <w:rsid w:val="1CAA586A"/>
    <w:rsid w:val="1D558D1D"/>
    <w:rsid w:val="1D8D6FEE"/>
    <w:rsid w:val="1E86465F"/>
    <w:rsid w:val="1EBCF39F"/>
    <w:rsid w:val="1ED560F1"/>
    <w:rsid w:val="1F7AC41E"/>
    <w:rsid w:val="1F9C2DC4"/>
    <w:rsid w:val="1FDF8E5C"/>
    <w:rsid w:val="21102E4E"/>
    <w:rsid w:val="214F1A38"/>
    <w:rsid w:val="21C4B63D"/>
    <w:rsid w:val="21C70D76"/>
    <w:rsid w:val="227D411F"/>
    <w:rsid w:val="22EE36FF"/>
    <w:rsid w:val="2383DE0C"/>
    <w:rsid w:val="24EC4E3F"/>
    <w:rsid w:val="25F3C8EE"/>
    <w:rsid w:val="263FAF98"/>
    <w:rsid w:val="270853E1"/>
    <w:rsid w:val="2736DFA2"/>
    <w:rsid w:val="27B3BBC0"/>
    <w:rsid w:val="27E23C25"/>
    <w:rsid w:val="27E6378C"/>
    <w:rsid w:val="28489CB3"/>
    <w:rsid w:val="285BC0E8"/>
    <w:rsid w:val="28612462"/>
    <w:rsid w:val="28A975F9"/>
    <w:rsid w:val="28CF8948"/>
    <w:rsid w:val="28E06F71"/>
    <w:rsid w:val="28F6DDD2"/>
    <w:rsid w:val="29AF2098"/>
    <w:rsid w:val="2A45F555"/>
    <w:rsid w:val="2A4C755A"/>
    <w:rsid w:val="2AC56CB2"/>
    <w:rsid w:val="2B3BF824"/>
    <w:rsid w:val="2BC33627"/>
    <w:rsid w:val="2C4E45D9"/>
    <w:rsid w:val="2CAE4BCD"/>
    <w:rsid w:val="2CD37F91"/>
    <w:rsid w:val="2D0C31F7"/>
    <w:rsid w:val="2D1EECB9"/>
    <w:rsid w:val="2D8F97B0"/>
    <w:rsid w:val="2E1D27E9"/>
    <w:rsid w:val="2E26CAE3"/>
    <w:rsid w:val="2EECC4DC"/>
    <w:rsid w:val="2F33284B"/>
    <w:rsid w:val="2F43599D"/>
    <w:rsid w:val="2FBFF223"/>
    <w:rsid w:val="2FF03F0B"/>
    <w:rsid w:val="30007535"/>
    <w:rsid w:val="30E8AA16"/>
    <w:rsid w:val="31229DEE"/>
    <w:rsid w:val="3169AC0A"/>
    <w:rsid w:val="320D425A"/>
    <w:rsid w:val="32543F67"/>
    <w:rsid w:val="32E1C9DB"/>
    <w:rsid w:val="3368044A"/>
    <w:rsid w:val="339F78E2"/>
    <w:rsid w:val="33CD50F1"/>
    <w:rsid w:val="343CB330"/>
    <w:rsid w:val="34D2E603"/>
    <w:rsid w:val="350943CF"/>
    <w:rsid w:val="351DCB10"/>
    <w:rsid w:val="356CEC4F"/>
    <w:rsid w:val="35A4F164"/>
    <w:rsid w:val="362987A4"/>
    <w:rsid w:val="376D6635"/>
    <w:rsid w:val="37B5FB99"/>
    <w:rsid w:val="37CC9F3F"/>
    <w:rsid w:val="37EC3DA4"/>
    <w:rsid w:val="3809D6BE"/>
    <w:rsid w:val="382C83A5"/>
    <w:rsid w:val="38B9BD68"/>
    <w:rsid w:val="390ACAC7"/>
    <w:rsid w:val="39770C96"/>
    <w:rsid w:val="39908A45"/>
    <w:rsid w:val="39ACE5CC"/>
    <w:rsid w:val="3A2437B2"/>
    <w:rsid w:val="3AB208F0"/>
    <w:rsid w:val="3AC0A5B9"/>
    <w:rsid w:val="3C3FA8C7"/>
    <w:rsid w:val="3C616523"/>
    <w:rsid w:val="3D029293"/>
    <w:rsid w:val="3DABD908"/>
    <w:rsid w:val="3E2E996D"/>
    <w:rsid w:val="3E6182B3"/>
    <w:rsid w:val="401ECE04"/>
    <w:rsid w:val="402083DD"/>
    <w:rsid w:val="40B7C25B"/>
    <w:rsid w:val="40DD0912"/>
    <w:rsid w:val="40F6D126"/>
    <w:rsid w:val="410BB0B3"/>
    <w:rsid w:val="41C48D6D"/>
    <w:rsid w:val="41F27D39"/>
    <w:rsid w:val="423E6A94"/>
    <w:rsid w:val="42594F17"/>
    <w:rsid w:val="42AADAC9"/>
    <w:rsid w:val="42E9541B"/>
    <w:rsid w:val="43A5A7F9"/>
    <w:rsid w:val="441A3B39"/>
    <w:rsid w:val="44A881A1"/>
    <w:rsid w:val="44B62DEE"/>
    <w:rsid w:val="453873E0"/>
    <w:rsid w:val="46D3AF15"/>
    <w:rsid w:val="4712A598"/>
    <w:rsid w:val="473F6539"/>
    <w:rsid w:val="47692973"/>
    <w:rsid w:val="47DBCECA"/>
    <w:rsid w:val="48B1C046"/>
    <w:rsid w:val="4A433782"/>
    <w:rsid w:val="4A9F36B2"/>
    <w:rsid w:val="4AB96332"/>
    <w:rsid w:val="4B19BCCB"/>
    <w:rsid w:val="4B1EBCAE"/>
    <w:rsid w:val="4BD75887"/>
    <w:rsid w:val="4C0C50DD"/>
    <w:rsid w:val="4C18F040"/>
    <w:rsid w:val="4CCEF980"/>
    <w:rsid w:val="4DAED942"/>
    <w:rsid w:val="4DCE63EC"/>
    <w:rsid w:val="4DE4594C"/>
    <w:rsid w:val="4E4D515B"/>
    <w:rsid w:val="4E684914"/>
    <w:rsid w:val="4E7B3D41"/>
    <w:rsid w:val="4FDAFC9A"/>
    <w:rsid w:val="503D1C5B"/>
    <w:rsid w:val="50686579"/>
    <w:rsid w:val="509960C5"/>
    <w:rsid w:val="50ABEF37"/>
    <w:rsid w:val="50D468B7"/>
    <w:rsid w:val="50DAA03B"/>
    <w:rsid w:val="51B47119"/>
    <w:rsid w:val="51C6EFE0"/>
    <w:rsid w:val="5353D2A4"/>
    <w:rsid w:val="53C05455"/>
    <w:rsid w:val="55A946D9"/>
    <w:rsid w:val="571EC978"/>
    <w:rsid w:val="58512346"/>
    <w:rsid w:val="5879C092"/>
    <w:rsid w:val="589AEF96"/>
    <w:rsid w:val="58C9FABB"/>
    <w:rsid w:val="59042E37"/>
    <w:rsid w:val="5921356D"/>
    <w:rsid w:val="5925AC6E"/>
    <w:rsid w:val="5961BA40"/>
    <w:rsid w:val="5961E038"/>
    <w:rsid w:val="59E19AC0"/>
    <w:rsid w:val="5A63C09F"/>
    <w:rsid w:val="5A7BC526"/>
    <w:rsid w:val="5AD24560"/>
    <w:rsid w:val="5AD6CE8D"/>
    <w:rsid w:val="5B145121"/>
    <w:rsid w:val="5B5FD3CF"/>
    <w:rsid w:val="5B7D0FFA"/>
    <w:rsid w:val="5CB0EFB3"/>
    <w:rsid w:val="5D1A9DF7"/>
    <w:rsid w:val="5DBBA95D"/>
    <w:rsid w:val="5E543E34"/>
    <w:rsid w:val="5E757B28"/>
    <w:rsid w:val="5EEDBAC9"/>
    <w:rsid w:val="5EFEF1A5"/>
    <w:rsid w:val="5F11B33D"/>
    <w:rsid w:val="603EE8C3"/>
    <w:rsid w:val="606408EB"/>
    <w:rsid w:val="60B4AA0D"/>
    <w:rsid w:val="6176E1FF"/>
    <w:rsid w:val="61938118"/>
    <w:rsid w:val="61DA7D13"/>
    <w:rsid w:val="61E088E8"/>
    <w:rsid w:val="62B41C77"/>
    <w:rsid w:val="62BEF241"/>
    <w:rsid w:val="631383CE"/>
    <w:rsid w:val="633F3421"/>
    <w:rsid w:val="63853CB5"/>
    <w:rsid w:val="63B529FA"/>
    <w:rsid w:val="63C95E4B"/>
    <w:rsid w:val="6415D2EF"/>
    <w:rsid w:val="643095CE"/>
    <w:rsid w:val="645F048B"/>
    <w:rsid w:val="64AA87A8"/>
    <w:rsid w:val="65384A0C"/>
    <w:rsid w:val="6620B7D6"/>
    <w:rsid w:val="664E4E4A"/>
    <w:rsid w:val="66590FAE"/>
    <w:rsid w:val="66B2C52E"/>
    <w:rsid w:val="66F286CF"/>
    <w:rsid w:val="6703BB3B"/>
    <w:rsid w:val="673DDBB6"/>
    <w:rsid w:val="6781C7F9"/>
    <w:rsid w:val="68DCA865"/>
    <w:rsid w:val="693EA6B9"/>
    <w:rsid w:val="6A05B2CB"/>
    <w:rsid w:val="6B190091"/>
    <w:rsid w:val="6B273492"/>
    <w:rsid w:val="6BEAE238"/>
    <w:rsid w:val="6C6C84A9"/>
    <w:rsid w:val="6C8DB007"/>
    <w:rsid w:val="6D2BD4B3"/>
    <w:rsid w:val="6D8075AE"/>
    <w:rsid w:val="6E0A5DBC"/>
    <w:rsid w:val="6E6A3653"/>
    <w:rsid w:val="6F3BFB00"/>
    <w:rsid w:val="6F5AA229"/>
    <w:rsid w:val="6F99A0BD"/>
    <w:rsid w:val="6FF14CE4"/>
    <w:rsid w:val="7028E01C"/>
    <w:rsid w:val="70309A7A"/>
    <w:rsid w:val="706A66EA"/>
    <w:rsid w:val="7075344B"/>
    <w:rsid w:val="7082AC22"/>
    <w:rsid w:val="70DD4FAD"/>
    <w:rsid w:val="717EACF8"/>
    <w:rsid w:val="71D2819F"/>
    <w:rsid w:val="71F39045"/>
    <w:rsid w:val="71F44EBD"/>
    <w:rsid w:val="7206568B"/>
    <w:rsid w:val="7236B163"/>
    <w:rsid w:val="726AE5E4"/>
    <w:rsid w:val="72BF1B92"/>
    <w:rsid w:val="72C6F0F7"/>
    <w:rsid w:val="72EC4940"/>
    <w:rsid w:val="72F56071"/>
    <w:rsid w:val="731C513F"/>
    <w:rsid w:val="737D9239"/>
    <w:rsid w:val="74D40FDE"/>
    <w:rsid w:val="74EB04A0"/>
    <w:rsid w:val="75AC1725"/>
    <w:rsid w:val="76354E01"/>
    <w:rsid w:val="763DD1CD"/>
    <w:rsid w:val="76B60F4A"/>
    <w:rsid w:val="77A69035"/>
    <w:rsid w:val="77DA13F0"/>
    <w:rsid w:val="7840C007"/>
    <w:rsid w:val="78774398"/>
    <w:rsid w:val="78EE11FF"/>
    <w:rsid w:val="79444A8E"/>
    <w:rsid w:val="7A39B625"/>
    <w:rsid w:val="7A6409A1"/>
    <w:rsid w:val="7AC457AE"/>
    <w:rsid w:val="7AF0CF9C"/>
    <w:rsid w:val="7BDBE4CB"/>
    <w:rsid w:val="7CB0FCF0"/>
    <w:rsid w:val="7CD4CF53"/>
    <w:rsid w:val="7CD9432C"/>
    <w:rsid w:val="7D16B72D"/>
    <w:rsid w:val="7D394C75"/>
    <w:rsid w:val="7D49223D"/>
    <w:rsid w:val="7DD0741B"/>
    <w:rsid w:val="7E271E77"/>
    <w:rsid w:val="7E40B6AC"/>
    <w:rsid w:val="7E5C22F9"/>
    <w:rsid w:val="7E7D7FDF"/>
    <w:rsid w:val="7E8F0B7A"/>
    <w:rsid w:val="7F1A0160"/>
    <w:rsid w:val="7FAFB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F6FF6"/>
  <w15:chartTrackingRefBased/>
  <w15:docId w15:val="{DAD5723C-50BA-4FA0-8C1F-1A7AC514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99"/>
  </w:style>
  <w:style w:type="paragraph" w:styleId="Heading1">
    <w:name w:val="heading 1"/>
    <w:basedOn w:val="Normal"/>
    <w:next w:val="Normal"/>
    <w:uiPriority w:val="9"/>
    <w:qFormat/>
    <w:rsid w:val="00786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786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786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86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86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86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786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786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786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1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257"/>
  </w:style>
  <w:style w:type="paragraph" w:styleId="Footer">
    <w:name w:val="footer"/>
    <w:basedOn w:val="Normal"/>
    <w:link w:val="FooterChar"/>
    <w:uiPriority w:val="99"/>
    <w:unhideWhenUsed/>
    <w:rsid w:val="00981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257"/>
  </w:style>
  <w:style w:type="character" w:styleId="Strong">
    <w:name w:val="Strong"/>
    <w:basedOn w:val="DefaultParagraphFont"/>
    <w:uiPriority w:val="22"/>
    <w:qFormat/>
    <w:rsid w:val="004F57A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CB3E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E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E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E5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86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5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1"/>
    <w:uiPriority w:val="39"/>
    <w:rsid w:val="00786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basedOn w:val="DefaultParagraphFont"/>
    <w:uiPriority w:val="99"/>
    <w:semiHidden/>
    <w:unhideWhenUsed/>
    <w:rsid w:val="0078659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6599"/>
    <w:rPr>
      <w:color w:val="467886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C7D57"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sid w:val="003C7D5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85218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038C"/>
    <w:pPr>
      <w:spacing w:after="0" w:line="240" w:lineRule="auto"/>
    </w:pPr>
  </w:style>
  <w:style w:type="character" w:customStyle="1" w:styleId="msoins0">
    <w:name w:val="msoins"/>
    <w:basedOn w:val="DefaultParagraphFont"/>
    <w:rsid w:val="008C7F9E"/>
  </w:style>
  <w:style w:type="character" w:customStyle="1" w:styleId="1Char">
    <w:name w:val="제목 1 Char"/>
    <w:basedOn w:val="DefaultParagraphFont"/>
    <w:uiPriority w:val="9"/>
    <w:rsid w:val="00F57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DefaultParagraphFont"/>
    <w:uiPriority w:val="9"/>
    <w:rsid w:val="00F57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DefaultParagraphFont"/>
    <w:uiPriority w:val="9"/>
    <w:semiHidden/>
    <w:rsid w:val="00F57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DefaultParagraphFont"/>
    <w:uiPriority w:val="9"/>
    <w:semiHidden/>
    <w:rsid w:val="00F57D3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DefaultParagraphFont"/>
    <w:uiPriority w:val="9"/>
    <w:semiHidden/>
    <w:rsid w:val="00F57D3C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DefaultParagraphFont"/>
    <w:uiPriority w:val="9"/>
    <w:semiHidden/>
    <w:rsid w:val="00F57D3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DefaultParagraphFont"/>
    <w:uiPriority w:val="9"/>
    <w:semiHidden/>
    <w:rsid w:val="00F57D3C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DefaultParagraphFont"/>
    <w:uiPriority w:val="9"/>
    <w:semiHidden/>
    <w:rsid w:val="00F57D3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DefaultParagraphFont"/>
    <w:uiPriority w:val="9"/>
    <w:semiHidden/>
    <w:rsid w:val="00F57D3C"/>
    <w:rPr>
      <w:rFonts w:eastAsiaTheme="majorEastAsia" w:cstheme="majorBidi"/>
      <w:color w:val="272727" w:themeColor="text1" w:themeTint="D8"/>
    </w:rPr>
  </w:style>
  <w:style w:type="character" w:customStyle="1" w:styleId="Char">
    <w:name w:val="메모 텍스트 Char"/>
    <w:basedOn w:val="DefaultParagraphFont"/>
    <w:uiPriority w:val="99"/>
    <w:rsid w:val="00F57D3C"/>
    <w:rPr>
      <w:sz w:val="20"/>
      <w:szCs w:val="20"/>
    </w:rPr>
  </w:style>
  <w:style w:type="character" w:customStyle="1" w:styleId="Char0">
    <w:name w:val="메모 주제 Char"/>
    <w:basedOn w:val="Char"/>
    <w:uiPriority w:val="99"/>
    <w:semiHidden/>
    <w:rsid w:val="00F57D3C"/>
    <w:rPr>
      <w:b/>
      <w:bCs/>
      <w:sz w:val="20"/>
      <w:szCs w:val="20"/>
    </w:rPr>
  </w:style>
  <w:style w:type="character" w:customStyle="1" w:styleId="Char1">
    <w:name w:val="머리글 Char"/>
    <w:basedOn w:val="DefaultParagraphFont"/>
    <w:uiPriority w:val="99"/>
    <w:rsid w:val="00F57D3C"/>
  </w:style>
  <w:style w:type="character" w:customStyle="1" w:styleId="Char2">
    <w:name w:val="바닥글 Char"/>
    <w:basedOn w:val="DefaultParagraphFont"/>
    <w:uiPriority w:val="99"/>
    <w:rsid w:val="00F57D3C"/>
  </w:style>
  <w:style w:type="character" w:customStyle="1" w:styleId="CommentReference2">
    <w:name w:val="Comment Reference2"/>
    <w:basedOn w:val="DefaultParagraphFont"/>
    <w:uiPriority w:val="99"/>
    <w:semiHidden/>
    <w:unhideWhenUsed/>
    <w:rPr>
      <w:sz w:val="16"/>
      <w:szCs w:val="16"/>
    </w:rPr>
  </w:style>
  <w:style w:type="character" w:customStyle="1" w:styleId="Char20">
    <w:name w:val="머리글 Char2"/>
    <w:basedOn w:val="DefaultParagraphFont"/>
    <w:uiPriority w:val="99"/>
    <w:rsid w:val="00A55980"/>
  </w:style>
  <w:style w:type="character" w:customStyle="1" w:styleId="Char21">
    <w:name w:val="바닥글 Char2"/>
    <w:basedOn w:val="DefaultParagraphFont"/>
    <w:uiPriority w:val="99"/>
    <w:rsid w:val="00A55980"/>
  </w:style>
  <w:style w:type="character" w:customStyle="1" w:styleId="Char10">
    <w:name w:val="제목 Char1"/>
    <w:basedOn w:val="DefaultParagraphFont"/>
    <w:uiPriority w:val="10"/>
    <w:rsid w:val="00F11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1">
    <w:name w:val="부제 Char1"/>
    <w:basedOn w:val="DefaultParagraphFont"/>
    <w:uiPriority w:val="11"/>
    <w:rsid w:val="00F11A6E"/>
    <w:rPr>
      <w:color w:val="5A5A5A" w:themeColor="text1" w:themeTint="A5"/>
      <w:spacing w:val="15"/>
      <w:sz w:val="22"/>
      <w:szCs w:val="22"/>
    </w:rPr>
  </w:style>
  <w:style w:type="character" w:customStyle="1" w:styleId="Char12">
    <w:name w:val="인용 Char1"/>
    <w:basedOn w:val="DefaultParagraphFont"/>
    <w:uiPriority w:val="29"/>
    <w:rsid w:val="00F11A6E"/>
    <w:rPr>
      <w:i/>
      <w:iCs/>
      <w:color w:val="404040" w:themeColor="text1" w:themeTint="BF"/>
    </w:rPr>
  </w:style>
  <w:style w:type="character" w:customStyle="1" w:styleId="Char13">
    <w:name w:val="강한 인용 Char1"/>
    <w:basedOn w:val="DefaultParagraphFont"/>
    <w:uiPriority w:val="30"/>
    <w:rsid w:val="00F11A6E"/>
    <w:rPr>
      <w:i/>
      <w:iCs/>
      <w:color w:val="156082" w:themeColor="accent1"/>
    </w:rPr>
  </w:style>
  <w:style w:type="character" w:customStyle="1" w:styleId="Char14">
    <w:name w:val="각주 텍스트 Char1"/>
    <w:basedOn w:val="DefaultParagraphFont"/>
    <w:uiPriority w:val="99"/>
    <w:semiHidden/>
    <w:rsid w:val="00F11A6E"/>
    <w:rPr>
      <w:sz w:val="20"/>
      <w:szCs w:val="20"/>
    </w:rPr>
  </w:style>
  <w:style w:type="character" w:customStyle="1" w:styleId="Char15">
    <w:name w:val="미주 텍스트 Char1"/>
    <w:basedOn w:val="DefaultParagraphFont"/>
    <w:uiPriority w:val="99"/>
    <w:semiHidden/>
    <w:rsid w:val="00F11A6E"/>
    <w:rPr>
      <w:sz w:val="20"/>
      <w:szCs w:val="20"/>
    </w:rPr>
  </w:style>
  <w:style w:type="character" w:customStyle="1" w:styleId="Char16">
    <w:name w:val="메모 텍스트 Char1"/>
    <w:basedOn w:val="DefaultParagraphFont"/>
    <w:uiPriority w:val="99"/>
    <w:rsid w:val="002C3E12"/>
    <w:rPr>
      <w:sz w:val="20"/>
      <w:szCs w:val="20"/>
    </w:rPr>
  </w:style>
  <w:style w:type="character" w:customStyle="1" w:styleId="Char17">
    <w:name w:val="메모 주제 Char1"/>
    <w:basedOn w:val="Char16"/>
    <w:uiPriority w:val="99"/>
    <w:semiHidden/>
    <w:rsid w:val="002C3E12"/>
    <w:rPr>
      <w:b/>
      <w:bCs/>
      <w:sz w:val="20"/>
      <w:szCs w:val="20"/>
    </w:rPr>
  </w:style>
  <w:style w:type="character" w:customStyle="1" w:styleId="Char18">
    <w:name w:val="머리글 Char1"/>
    <w:basedOn w:val="DefaultParagraphFont"/>
    <w:uiPriority w:val="99"/>
    <w:rsid w:val="002C3E12"/>
  </w:style>
  <w:style w:type="character" w:customStyle="1" w:styleId="Char19">
    <w:name w:val="바닥글 Char1"/>
    <w:basedOn w:val="DefaultParagraphFont"/>
    <w:uiPriority w:val="99"/>
    <w:rsid w:val="002C3E12"/>
  </w:style>
  <w:style w:type="character" w:customStyle="1" w:styleId="Char3">
    <w:name w:val="제목 Char"/>
    <w:basedOn w:val="DefaultParagraphFont"/>
    <w:uiPriority w:val="10"/>
    <w:rsid w:val="002C3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4">
    <w:name w:val="부제 Char"/>
    <w:basedOn w:val="DefaultParagraphFont"/>
    <w:uiPriority w:val="11"/>
    <w:rsid w:val="002C3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5">
    <w:name w:val="인용 Char"/>
    <w:basedOn w:val="DefaultParagraphFont"/>
    <w:uiPriority w:val="29"/>
    <w:rsid w:val="002C3E12"/>
    <w:rPr>
      <w:i/>
      <w:iCs/>
      <w:color w:val="404040" w:themeColor="text1" w:themeTint="BF"/>
    </w:rPr>
  </w:style>
  <w:style w:type="character" w:customStyle="1" w:styleId="Char6">
    <w:name w:val="강한 인용 Char"/>
    <w:basedOn w:val="DefaultParagraphFont"/>
    <w:uiPriority w:val="30"/>
    <w:rsid w:val="002C3E12"/>
    <w:rPr>
      <w:i/>
      <w:iCs/>
      <w:color w:val="0F4761" w:themeColor="accent1" w:themeShade="BF"/>
    </w:rPr>
  </w:style>
  <w:style w:type="character" w:customStyle="1" w:styleId="Char7">
    <w:name w:val="각주 텍스트 Char"/>
    <w:basedOn w:val="DefaultParagraphFont"/>
    <w:uiPriority w:val="99"/>
    <w:rsid w:val="002C3E12"/>
    <w:rPr>
      <w:sz w:val="20"/>
      <w:szCs w:val="20"/>
    </w:rPr>
  </w:style>
  <w:style w:type="character" w:customStyle="1" w:styleId="Char8">
    <w:name w:val="미주 텍스트 Char"/>
    <w:basedOn w:val="DefaultParagraphFont"/>
    <w:uiPriority w:val="99"/>
    <w:semiHidden/>
    <w:rsid w:val="002C3E1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F7AD405876C4E973826E4CEF6272E" ma:contentTypeVersion="15" ma:contentTypeDescription="Create a new document." ma:contentTypeScope="" ma:versionID="8e0d479b14da0783a77c72f14b139114">
  <xsd:schema xmlns:xsd="http://www.w3.org/2001/XMLSchema" xmlns:xs="http://www.w3.org/2001/XMLSchema" xmlns:p="http://schemas.microsoft.com/office/2006/metadata/properties" xmlns:ns2="bd85295a-a89b-4c8a-8ded-860f6861b953" xmlns:ns3="19c17045-5f9a-451d-b2da-6ae9227ed4cf" targetNamespace="http://schemas.microsoft.com/office/2006/metadata/properties" ma:root="true" ma:fieldsID="cef1ea84cb3dd8c37aefd148014ec71a" ns2:_="" ns3:_="">
    <xsd:import namespace="bd85295a-a89b-4c8a-8ded-860f6861b953"/>
    <xsd:import namespace="19c17045-5f9a-451d-b2da-6ae9227ed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5295a-a89b-4c8a-8ded-860f6861b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84c3c06-6b57-4648-a32f-48e93db8c0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17045-5f9a-451d-b2da-6ae9227ed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597b844-3bfc-4422-bcb9-14e7516871d1}" ma:internalName="TaxCatchAll" ma:showField="CatchAllData" ma:web="19c17045-5f9a-451d-b2da-6ae9227ed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17045-5f9a-451d-b2da-6ae9227ed4cf" xsi:nil="true"/>
    <lcf76f155ced4ddcb4097134ff3c332f xmlns="bd85295a-a89b-4c8a-8ded-860f6861b953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BF7AD405876C4E973826E4CEF6272E" ma:contentTypeVersion="15" ma:contentTypeDescription="Create a new document." ma:contentTypeScope="" ma:versionID="8e0d479b14da0783a77c72f14b139114">
  <xsd:schema xmlns:xsd="http://www.w3.org/2001/XMLSchema" xmlns:xs="http://www.w3.org/2001/XMLSchema" xmlns:p="http://schemas.microsoft.com/office/2006/metadata/properties" xmlns:ns2="bd85295a-a89b-4c8a-8ded-860f6861b953" xmlns:ns3="19c17045-5f9a-451d-b2da-6ae9227ed4cf" targetNamespace="http://schemas.microsoft.com/office/2006/metadata/properties" ma:root="true" ma:fieldsID="cef1ea84cb3dd8c37aefd148014ec71a" ns2:_="" ns3:_="">
    <xsd:import namespace="bd85295a-a89b-4c8a-8ded-860f6861b953"/>
    <xsd:import namespace="19c17045-5f9a-451d-b2da-6ae9227ed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5295a-a89b-4c8a-8ded-860f6861b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84c3c06-6b57-4648-a32f-48e93db8c0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17045-5f9a-451d-b2da-6ae9227ed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597b844-3bfc-4422-bcb9-14e7516871d1}" ma:internalName="TaxCatchAll" ma:showField="CatchAllData" ma:web="19c17045-5f9a-451d-b2da-6ae9227ed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17045-5f9a-451d-b2da-6ae9227ed4cf" xsi:nil="true"/>
    <lcf76f155ced4ddcb4097134ff3c332f xmlns="bd85295a-a89b-4c8a-8ded-860f6861b9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478C75-BE4F-4B85-83F3-CEAF5E509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D0E2F9-1E26-45C9-A197-48766A2B9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5295a-a89b-4c8a-8ded-860f6861b953"/>
    <ds:schemaRef ds:uri="19c17045-5f9a-451d-b2da-6ae9227ed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E540E7-4841-4455-93ED-592BF1E0DE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A48EA7-BB84-4C51-849E-3B51017E8994}">
  <ds:schemaRefs>
    <ds:schemaRef ds:uri="http://schemas.microsoft.com/office/2006/metadata/properties"/>
    <ds:schemaRef ds:uri="http://schemas.microsoft.com/office/infopath/2007/PartnerControls"/>
    <ds:schemaRef ds:uri="19c17045-5f9a-451d-b2da-6ae9227ed4cf"/>
    <ds:schemaRef ds:uri="bd85295a-a89b-4c8a-8ded-860f6861b953"/>
  </ds:schemaRefs>
</ds:datastoreItem>
</file>

<file path=customXml/itemProps5.xml><?xml version="1.0" encoding="utf-8"?>
<ds:datastoreItem xmlns:ds="http://schemas.openxmlformats.org/officeDocument/2006/customXml" ds:itemID="{E5A90964-F8E9-4C41-861B-D6660466B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5295a-a89b-4c8a-8ded-860f6861b953"/>
    <ds:schemaRef ds:uri="19c17045-5f9a-451d-b2da-6ae9227ed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656F332-A02D-4670-81FB-5CBC44B4BF3C}">
  <ds:schemaRefs>
    <ds:schemaRef ds:uri="http://schemas.microsoft.com/office/2006/metadata/properties"/>
    <ds:schemaRef ds:uri="http://schemas.microsoft.com/office/infopath/2007/PartnerControls"/>
    <ds:schemaRef ds:uri="19c17045-5f9a-451d-b2da-6ae9227ed4cf"/>
    <ds:schemaRef ds:uri="bd85295a-a89b-4c8a-8ded-860f6861b953"/>
  </ds:schemaRefs>
</ds:datastoreItem>
</file>

<file path=docMetadata/LabelInfo.xml><?xml version="1.0" encoding="utf-8"?>
<clbl:labelList xmlns:clbl="http://schemas.microsoft.com/office/2020/mipLabelMetadata">
  <clbl:label id="{7be1eb94-ead6-48ed-93e6-674231313976}" enabled="0" method="" siteId="{7be1eb94-ead6-48ed-93e6-6742313139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950</Words>
  <Characters>6363</Characters>
  <Application>Microsoft Office Word</Application>
  <DocSecurity>0</DocSecurity>
  <Lines>106</Lines>
  <Paragraphs>56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raehee.park(raehee.park@celltrion.com)</dc:creator>
  <cp:keywords/>
  <dc:description/>
  <cp:lastModifiedBy>Angie Jeffrey</cp:lastModifiedBy>
  <cp:revision>4</cp:revision>
  <dcterms:created xsi:type="dcterms:W3CDTF">2026-06-26T13:36:00Z</dcterms:created>
  <dcterms:modified xsi:type="dcterms:W3CDTF">2026-08-21T23:08:00Z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0x01010088BF7AD405876C4E973826E4CEF6272E</vt:lpwstr>
  </property>
  <property fmtid="{D5CDD505-2E9C-101B-9397-08002B2CF9AE}" pid="3" name="MSIP_Label_ae7542bc-63e5-412b-b0a0-d9586028a7d0_Enabled">
    <vt:lpwstr>true</vt:lpwstr>
  </property>
  <property fmtid="{D5CDD505-2E9C-101B-9397-08002B2CF9AE}" pid="4" name="MSIP_Label_ae7542bc-63e5-412b-b0a0-d9586028a7d0_SetDate">
    <vt:lpwstr>2026-04-21T00:38:47Z</vt:lpwstr>
  </property>
  <property fmtid="{D5CDD505-2E9C-101B-9397-08002B2CF9AE}" pid="5" name="MSIP_Label_ae7542bc-63e5-412b-b0a0-d9586028a7d0_Method">
    <vt:lpwstr>Standard</vt:lpwstr>
  </property>
  <property fmtid="{D5CDD505-2E9C-101B-9397-08002B2CF9AE}" pid="6" name="MSIP_Label_ae7542bc-63e5-412b-b0a0-d9586028a7d0_Name">
    <vt:lpwstr>Sensitive</vt:lpwstr>
  </property>
  <property fmtid="{D5CDD505-2E9C-101B-9397-08002B2CF9AE}" pid="7" name="MSIP_Label_ae7542bc-63e5-412b-b0a0-d9586028a7d0_SiteId">
    <vt:lpwstr>d8999fe4-76af-40b3-b435-1d8977abc08c</vt:lpwstr>
  </property>
  <property fmtid="{D5CDD505-2E9C-101B-9397-08002B2CF9AE}" pid="8" name="MSIP_Label_ae7542bc-63e5-412b-b0a0-d9586028a7d0_ActionId">
    <vt:lpwstr>d99c6938-0a94-47e8-8b73-68f7d505db60</vt:lpwstr>
  </property>
  <property fmtid="{D5CDD505-2E9C-101B-9397-08002B2CF9AE}" pid="9" name="MSIP_Label_ae7542bc-63e5-412b-b0a0-d9586028a7d0_ContentBits">
    <vt:lpwstr>0</vt:lpwstr>
  </property>
  <property fmtid="{D5CDD505-2E9C-101B-9397-08002B2CF9AE}" pid="10" name="MSIP_Label_ae7542bc-63e5-412b-b0a0-d9586028a7d0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